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sr-Cyrl-RS"/>
        </w:rPr>
        <w:id w:val="120277310"/>
        <w:docPartObj>
          <w:docPartGallery w:val="Cover Pages"/>
          <w:docPartUnique/>
        </w:docPartObj>
      </w:sdtPr>
      <w:sdtEndPr>
        <w:rPr>
          <w:sz w:val="40"/>
          <w:szCs w:val="40"/>
        </w:rPr>
      </w:sdtEndPr>
      <w:sdtContent>
        <w:p w14:paraId="6CBB8E82" w14:textId="6E5B5AE6" w:rsidR="00F22E16" w:rsidRPr="000F6FF3" w:rsidRDefault="00F22E16">
          <w:pPr>
            <w:rPr>
              <w:rFonts w:cstheme="minorHAnsi"/>
              <w:lang w:val="sr-Cyrl-RS"/>
            </w:rPr>
          </w:pPr>
          <w:r w:rsidRPr="000F6FF3">
            <w:rPr>
              <w:rFonts w:cstheme="minorHAnsi"/>
              <w:noProof/>
              <w:lang w:val="en-US"/>
            </w:rPr>
            <mc:AlternateContent>
              <mc:Choice Requires="wps">
                <w:drawing>
                  <wp:anchor distT="0" distB="0" distL="114300" distR="114300" simplePos="0" relativeHeight="251660288" behindDoc="1" locked="0" layoutInCell="1" allowOverlap="1" wp14:anchorId="6C55D9F9" wp14:editId="42AFF44B">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2A35F528"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" strokecolor="#272727 [2749]" strokeweight="2.25pt">
                    <v:stroke joinstyle="miter"/>
                    <w10:wrap anchorx="page" anchory="page"/>
                  </v:line>
                </w:pict>
              </mc:Fallback>
            </mc:AlternateContent>
          </w:r>
        </w:p>
        <w:p w14:paraId="2D49364F" w14:textId="77777777" w:rsidR="00F22E16" w:rsidRPr="000F6FF3" w:rsidRDefault="00F22E16" w:rsidP="00F22E16">
          <w:pPr>
            <w:rPr>
              <w:rFonts w:cstheme="minorHAnsi"/>
              <w:sz w:val="40"/>
              <w:szCs w:val="40"/>
              <w:lang w:val="sr-Cyrl-RS"/>
            </w:rPr>
          </w:pPr>
          <w:r w:rsidRPr="000F6FF3">
            <w:rPr>
              <w:rFonts w:cstheme="minorHAnsi"/>
              <w:noProof/>
              <w:lang w:val="en-US"/>
            </w:rPr>
            <mc:AlternateContent>
              <mc:Choice Requires="wps">
                <w:drawing>
                  <wp:anchor distT="0" distB="0" distL="114300" distR="114300" simplePos="0" relativeHeight="251659264" behindDoc="0" locked="0" layoutInCell="1" allowOverlap="1" wp14:anchorId="4712ADCE" wp14:editId="3913E88E">
                    <wp:simplePos x="0" y="0"/>
                    <wp:positionH relativeFrom="page">
                      <wp:posOffset>-62032</wp:posOffset>
                    </wp:positionH>
                    <wp:positionV relativeFrom="page">
                      <wp:posOffset>1715770</wp:posOffset>
                    </wp:positionV>
                    <wp:extent cx="5534025" cy="2724912"/>
                    <wp:effectExtent l="0" t="0" r="0" b="2540"/>
                    <wp:wrapNone/>
                    <wp:docPr id="38" name="Text Box 139"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eastAsiaTheme="majorEastAsia" w:hAnsiTheme="majorHAnsi" w:cstheme="majorBidi"/>
                                    <w:color w:val="2F5496" w:themeColor="accent1" w:themeShade="BF"/>
                                    <w:sz w:val="50"/>
                                    <w:szCs w:val="5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6014FDE5" w14:textId="0A24159B" w:rsidR="00F22E16" w:rsidRPr="00F22E16" w:rsidRDefault="00F22E16" w:rsidP="00F22E16">
                                    <w:pPr>
                                      <w:pStyle w:val="NoSpacing"/>
                                      <w:spacing w:after="900"/>
                                      <w:rPr>
                                        <w:rFonts w:asciiTheme="majorHAnsi" w:hAnsiTheme="majorHAnsi"/>
                                        <w:i/>
                                        <w:caps/>
                                        <w:color w:val="262626" w:themeColor="text1" w:themeTint="D9"/>
                                        <w:sz w:val="50"/>
                                        <w:szCs w:val="50"/>
                                      </w:rPr>
                                    </w:pPr>
                                    <w:r w:rsidRPr="00F22E16">
                                      <w:rPr>
                                        <w:rFonts w:asciiTheme="majorHAnsi" w:eastAsiaTheme="majorEastAsia" w:hAnsiTheme="majorHAnsi" w:cstheme="majorBidi"/>
                                        <w:color w:val="2F5496" w:themeColor="accent1" w:themeShade="BF"/>
                                        <w:sz w:val="50"/>
                                        <w:szCs w:val="50"/>
                                      </w:rPr>
                                      <w:t>MAPIRANJE LOKALNIH AKTERA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I PROCJENA SPREMNOSTI ZA FORMIRANJE LAG INICIJATIVA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 xml:space="preserve">(Lead2Growth – </w:t>
                                    </w:r>
                                    <w:proofErr w:type="spellStart"/>
                                    <w:r w:rsidRPr="00F22E16">
                                      <w:rPr>
                                        <w:rFonts w:asciiTheme="majorHAnsi" w:eastAsiaTheme="majorEastAsia" w:hAnsiTheme="majorHAnsi" w:cstheme="majorBidi"/>
                                        <w:color w:val="2F5496" w:themeColor="accent1" w:themeShade="BF"/>
                                        <w:sz w:val="50"/>
                                        <w:szCs w:val="50"/>
                                      </w:rPr>
                                      <w:t>Crna</w:t>
                                    </w:r>
                                    <w:proofErr w:type="spellEnd"/>
                                    <w:r w:rsidRPr="00F22E16">
                                      <w:rPr>
                                        <w:rFonts w:asciiTheme="majorHAnsi" w:eastAsiaTheme="majorEastAsia" w:hAnsiTheme="majorHAnsi" w:cstheme="majorBidi"/>
                                        <w:color w:val="2F5496" w:themeColor="accent1" w:themeShade="BF"/>
                                        <w:sz w:val="50"/>
                                        <w:szCs w:val="50"/>
                                      </w:rPr>
                                      <w:t xml:space="preserve"> Gora)</w:t>
                                    </w:r>
                                  </w:p>
                                </w:sdtContent>
                              </w:sdt>
                              <w:sdt>
                                <w:sdtPr>
                                  <w:rPr>
                                    <w:rFonts w:eastAsia="Times New Roman" w:cstheme="minorHAnsi"/>
                                    <w:b/>
                                    <w:bCs/>
                                    <w:sz w:val="28"/>
                                    <w:szCs w:val="28"/>
                                    <w:lang w:eastAsia="en-GB"/>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Content>
                                  <w:p w14:paraId="205D27AA" w14:textId="3AC323C4" w:rsidR="00F22E16" w:rsidRPr="00F22E16" w:rsidRDefault="00F22E16">
                                    <w:pPr>
                                      <w:pStyle w:val="NoSpacing"/>
                                      <w:rPr>
                                        <w:rFonts w:cstheme="minorHAnsi"/>
                                        <w:i/>
                                        <w:color w:val="262626" w:themeColor="text1" w:themeTint="D9"/>
                                        <w:sz w:val="28"/>
                                        <w:szCs w:val="28"/>
                                      </w:rPr>
                                    </w:pPr>
                                    <w:r w:rsidRPr="00F22E16">
                                      <w:rPr>
                                        <w:rFonts w:eastAsia="Times New Roman" w:cstheme="minorHAnsi"/>
                                        <w:b/>
                                        <w:bCs/>
                                        <w:sz w:val="28"/>
                                        <w:szCs w:val="28"/>
                                        <w:lang w:eastAsia="en-GB"/>
                                      </w:rPr>
                                      <w:t>Analitički izvještaj zasnovan na sektorskim anketama, strateškim dokumentima i komparativnoj procjeni kapaciteta teritorije</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4712ADCE" id="_x0000_t202" coordsize="21600,21600" o:spt="202" path="m,l,21600r21600,l21600,xe">
                    <v:stroke joinstyle="miter"/>
                    <v:path gradientshapeok="t" o:connecttype="rect"/>
                  </v:shapetype>
                  <v:shape id="Text Box 139" o:spid="_x0000_s1026" type="#_x0000_t202" alt="Title: Title and subtitle" style="position:absolute;margin-left:-4.9pt;margin-top:135.1pt;width:435.75pt;height:214.55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" filled="f" stroked="f" strokeweight=".5pt">
                    <v:textbox style="mso-fit-shape-to-text:t" inset="93.6pt,,0">
                      <w:txbxContent>
                        <w:sdt>
                          <w:sdtPr>
                            <w:rPr>
                              <w:rFonts w:asciiTheme="majorHAnsi" w:eastAsiaTheme="majorEastAsia" w:hAnsiTheme="majorHAnsi" w:cstheme="majorBidi"/>
                              <w:color w:val="2F5496" w:themeColor="accent1" w:themeShade="BF"/>
                              <w:sz w:val="50"/>
                              <w:szCs w:val="5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014FDE5" w14:textId="0A24159B" w:rsidR="00F22E16" w:rsidRPr="00F22E16" w:rsidRDefault="00F22E16" w:rsidP="00F22E16">
                              <w:pPr>
                                <w:pStyle w:val="NoSpacing"/>
                                <w:spacing w:after="900"/>
                                <w:rPr>
                                  <w:rFonts w:asciiTheme="majorHAnsi" w:hAnsiTheme="majorHAnsi"/>
                                  <w:i/>
                                  <w:caps/>
                                  <w:color w:val="262626" w:themeColor="text1" w:themeTint="D9"/>
                                  <w:sz w:val="50"/>
                                  <w:szCs w:val="50"/>
                                </w:rPr>
                              </w:pPr>
                              <w:r w:rsidRPr="00F22E16">
                                <w:rPr>
                                  <w:rFonts w:asciiTheme="majorHAnsi" w:eastAsiaTheme="majorEastAsia" w:hAnsiTheme="majorHAnsi" w:cstheme="majorBidi"/>
                                  <w:color w:val="2F5496" w:themeColor="accent1" w:themeShade="BF"/>
                                  <w:sz w:val="50"/>
                                  <w:szCs w:val="50"/>
                                </w:rPr>
                                <w:t>MAPIRANJE LOKALNIH AKTERA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I PROCJENA SPREMNOSTI ZA FORMIRANJE LAG INICIJATIVA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 xml:space="preserve">(Lead2Growth – </w:t>
                              </w:r>
                              <w:proofErr w:type="spellStart"/>
                              <w:r w:rsidRPr="00F22E16">
                                <w:rPr>
                                  <w:rFonts w:asciiTheme="majorHAnsi" w:eastAsiaTheme="majorEastAsia" w:hAnsiTheme="majorHAnsi" w:cstheme="majorBidi"/>
                                  <w:color w:val="2F5496" w:themeColor="accent1" w:themeShade="BF"/>
                                  <w:sz w:val="50"/>
                                  <w:szCs w:val="50"/>
                                </w:rPr>
                                <w:t>Crna</w:t>
                              </w:r>
                              <w:proofErr w:type="spellEnd"/>
                              <w:r w:rsidRPr="00F22E16">
                                <w:rPr>
                                  <w:rFonts w:asciiTheme="majorHAnsi" w:eastAsiaTheme="majorEastAsia" w:hAnsiTheme="majorHAnsi" w:cstheme="majorBidi"/>
                                  <w:color w:val="2F5496" w:themeColor="accent1" w:themeShade="BF"/>
                                  <w:sz w:val="50"/>
                                  <w:szCs w:val="50"/>
                                </w:rPr>
                                <w:t xml:space="preserve"> Gora)</w:t>
                              </w:r>
                            </w:p>
                          </w:sdtContent>
                        </w:sdt>
                        <w:sdt>
                          <w:sdtPr>
                            <w:rPr>
                              <w:rFonts w:eastAsia="Times New Roman" w:cstheme="minorHAnsi"/>
                              <w:b/>
                              <w:bCs/>
                              <w:sz w:val="28"/>
                              <w:szCs w:val="28"/>
                              <w:lang w:eastAsia="en-GB"/>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05D27AA" w14:textId="3AC323C4" w:rsidR="00F22E16" w:rsidRPr="00F22E16" w:rsidRDefault="00F22E16">
                              <w:pPr>
                                <w:pStyle w:val="NoSpacing"/>
                                <w:rPr>
                                  <w:rFonts w:cstheme="minorHAnsi"/>
                                  <w:i/>
                                  <w:color w:val="262626" w:themeColor="text1" w:themeTint="D9"/>
                                  <w:sz w:val="28"/>
                                  <w:szCs w:val="28"/>
                                </w:rPr>
                              </w:pPr>
                              <w:r w:rsidRPr="00F22E16">
                                <w:rPr>
                                  <w:rFonts w:eastAsia="Times New Roman" w:cstheme="minorHAnsi"/>
                                  <w:b/>
                                  <w:bCs/>
                                  <w:sz w:val="28"/>
                                  <w:szCs w:val="28"/>
                                  <w:lang w:eastAsia="en-GB"/>
                                </w:rPr>
                                <w:t>Analitički izvještaj zasnovan na sektorskim anketama, strateškim dokumentima i komparativnoj procjeni kapaciteta teritorije</w:t>
                              </w:r>
                            </w:p>
                          </w:sdtContent>
                        </w:sdt>
                      </w:txbxContent>
                    </v:textbox>
                    <w10:wrap anchorx="page" anchory="page"/>
                  </v:shape>
                </w:pict>
              </mc:Fallback>
            </mc:AlternateContent>
          </w:r>
        </w:p>
        <w:p w14:paraId="7F73B9C1" w14:textId="77777777" w:rsidR="00F22E16" w:rsidRPr="000F6FF3" w:rsidRDefault="00F22E16" w:rsidP="00F22E16">
          <w:pPr>
            <w:rPr>
              <w:rFonts w:cstheme="minorHAnsi"/>
              <w:sz w:val="40"/>
              <w:szCs w:val="40"/>
              <w:lang w:val="sr-Cyrl-RS"/>
            </w:rPr>
          </w:pPr>
        </w:p>
        <w:p w14:paraId="39F27C01" w14:textId="77777777" w:rsidR="00F22E16" w:rsidRPr="000F6FF3" w:rsidRDefault="00F22E16" w:rsidP="00F22E16">
          <w:pPr>
            <w:rPr>
              <w:rFonts w:cstheme="minorHAnsi"/>
              <w:sz w:val="40"/>
              <w:szCs w:val="40"/>
              <w:lang w:val="sr-Cyrl-RS"/>
            </w:rPr>
          </w:pPr>
        </w:p>
        <w:p w14:paraId="61E8C4A9" w14:textId="77777777" w:rsidR="00F22E16" w:rsidRPr="000F6FF3" w:rsidRDefault="00F22E16" w:rsidP="00F22E16">
          <w:pPr>
            <w:rPr>
              <w:rFonts w:cstheme="minorHAnsi"/>
              <w:sz w:val="40"/>
              <w:szCs w:val="40"/>
              <w:lang w:val="sr-Cyrl-RS"/>
            </w:rPr>
          </w:pPr>
        </w:p>
        <w:p w14:paraId="1AA7437A" w14:textId="77777777" w:rsidR="00F22E16" w:rsidRPr="000F6FF3" w:rsidRDefault="00F22E16" w:rsidP="00F22E16">
          <w:pPr>
            <w:rPr>
              <w:rFonts w:cstheme="minorHAnsi"/>
              <w:sz w:val="40"/>
              <w:szCs w:val="40"/>
              <w:lang w:val="sr-Cyrl-RS"/>
            </w:rPr>
          </w:pPr>
        </w:p>
        <w:p w14:paraId="751A520C" w14:textId="77777777" w:rsidR="00F22E16" w:rsidRPr="000F6FF3" w:rsidRDefault="00F22E16" w:rsidP="00F22E16">
          <w:pPr>
            <w:rPr>
              <w:rFonts w:cstheme="minorHAnsi"/>
              <w:sz w:val="40"/>
              <w:szCs w:val="40"/>
              <w:lang w:val="sr-Cyrl-RS"/>
            </w:rPr>
          </w:pPr>
        </w:p>
        <w:p w14:paraId="2D4FE2E5" w14:textId="77777777" w:rsidR="00F22E16" w:rsidRPr="000F6FF3" w:rsidRDefault="00F22E16" w:rsidP="00F22E16">
          <w:pPr>
            <w:rPr>
              <w:rFonts w:cstheme="minorHAnsi"/>
              <w:sz w:val="40"/>
              <w:szCs w:val="40"/>
              <w:lang w:val="sr-Cyrl-RS"/>
            </w:rPr>
          </w:pPr>
        </w:p>
        <w:p w14:paraId="2533CBF4" w14:textId="77777777" w:rsidR="00F22E16" w:rsidRPr="000F6FF3" w:rsidRDefault="00F22E16" w:rsidP="00F22E16">
          <w:pPr>
            <w:rPr>
              <w:rFonts w:cstheme="minorHAnsi"/>
              <w:sz w:val="40"/>
              <w:szCs w:val="40"/>
              <w:lang w:val="sr-Cyrl-RS"/>
            </w:rPr>
          </w:pPr>
        </w:p>
        <w:p w14:paraId="36E5818D" w14:textId="77777777" w:rsidR="00F22E16" w:rsidRPr="000F6FF3" w:rsidRDefault="00F22E16" w:rsidP="00F22E16">
          <w:pPr>
            <w:rPr>
              <w:rFonts w:cstheme="minorHAnsi"/>
              <w:sz w:val="40"/>
              <w:szCs w:val="40"/>
              <w:lang w:val="sr-Cyrl-RS"/>
            </w:rPr>
          </w:pPr>
        </w:p>
        <w:p w14:paraId="47AED6CD" w14:textId="77777777" w:rsidR="00F22E16" w:rsidRPr="000F6FF3" w:rsidRDefault="00F22E16" w:rsidP="00F22E16">
          <w:pPr>
            <w:rPr>
              <w:rFonts w:cstheme="minorHAnsi"/>
              <w:sz w:val="40"/>
              <w:szCs w:val="40"/>
              <w:lang w:val="sr-Cyrl-RS"/>
            </w:rPr>
          </w:pPr>
        </w:p>
        <w:p w14:paraId="75D1B645" w14:textId="77777777" w:rsidR="00F22E16" w:rsidRPr="000F6FF3" w:rsidRDefault="00F22E16" w:rsidP="00F22E16">
          <w:pPr>
            <w:rPr>
              <w:rFonts w:cstheme="minorHAnsi"/>
              <w:sz w:val="40"/>
              <w:szCs w:val="40"/>
              <w:lang w:val="sr-Cyrl-RS"/>
            </w:rPr>
          </w:pPr>
        </w:p>
        <w:p w14:paraId="05DB4857" w14:textId="77777777" w:rsidR="00F22E16" w:rsidRPr="000F6FF3" w:rsidRDefault="00F22E16" w:rsidP="00F22E16">
          <w:pPr>
            <w:rPr>
              <w:rFonts w:cstheme="minorHAnsi"/>
              <w:sz w:val="40"/>
              <w:szCs w:val="40"/>
              <w:lang w:val="sr-Cyrl-RS"/>
            </w:rPr>
          </w:pPr>
        </w:p>
        <w:p w14:paraId="780AE7FC" w14:textId="77777777" w:rsidR="00F22E16" w:rsidRPr="000F6FF3" w:rsidRDefault="00F22E16" w:rsidP="00F22E16">
          <w:pPr>
            <w:rPr>
              <w:rFonts w:cstheme="minorHAnsi"/>
              <w:sz w:val="40"/>
              <w:szCs w:val="40"/>
              <w:lang w:val="sr-Cyrl-RS"/>
            </w:rPr>
          </w:pPr>
        </w:p>
        <w:p w14:paraId="27AA5B56" w14:textId="77777777" w:rsidR="00F22E16" w:rsidRPr="000F6FF3" w:rsidRDefault="00F22E16" w:rsidP="00F22E16">
          <w:pPr>
            <w:rPr>
              <w:rFonts w:cstheme="minorHAnsi"/>
              <w:sz w:val="40"/>
              <w:szCs w:val="40"/>
              <w:lang w:val="sr-Cyrl-RS"/>
            </w:rPr>
          </w:pPr>
        </w:p>
        <w:p w14:paraId="46209BA4" w14:textId="77777777" w:rsidR="00F22E16" w:rsidRPr="000F6FF3" w:rsidRDefault="00F22E16" w:rsidP="00F22E16">
          <w:pPr>
            <w:rPr>
              <w:rFonts w:cstheme="minorHAnsi"/>
              <w:sz w:val="40"/>
              <w:szCs w:val="40"/>
              <w:lang w:val="sr-Cyrl-RS"/>
            </w:rPr>
          </w:pPr>
        </w:p>
        <w:p w14:paraId="54ED5EAD" w14:textId="34316CD9" w:rsidR="00F22E16" w:rsidRPr="000F6FF3" w:rsidRDefault="00F22E16" w:rsidP="00F22E16">
          <w:pPr>
            <w:pStyle w:val="NoSpacing"/>
            <w:jc w:val="right"/>
            <w:rPr>
              <w:rFonts w:cstheme="minorHAnsi"/>
              <w:lang w:val="sr-Cyrl-RS"/>
            </w:rPr>
          </w:pPr>
          <w:r w:rsidRPr="000F6FF3">
            <w:rPr>
              <w:rFonts w:cstheme="minorHAnsi"/>
              <w:sz w:val="40"/>
              <w:szCs w:val="40"/>
              <w:lang w:val="sr-Cyrl-RS"/>
            </w:rPr>
            <w:tab/>
          </w:r>
          <w:r w:rsidRPr="000F6FF3">
            <w:rPr>
              <w:rFonts w:cstheme="minorHAnsi"/>
              <w:lang w:val="sr-Cyrl-RS"/>
            </w:rPr>
            <w:t>VERZIJA DOKUMENTA</w:t>
          </w:r>
        </w:p>
        <w:p w14:paraId="3155E8F1" w14:textId="7068D1E1" w:rsidR="00F22E16" w:rsidRPr="000F6FF3" w:rsidRDefault="00F22E16" w:rsidP="00F22E16">
          <w:pPr>
            <w:pStyle w:val="NoSpacing"/>
            <w:jc w:val="right"/>
            <w:rPr>
              <w:rFonts w:cstheme="minorHAnsi"/>
              <w:lang w:val="sr-Cyrl-RS"/>
            </w:rPr>
          </w:pPr>
          <w:r w:rsidRPr="000F6FF3">
            <w:rPr>
              <w:rFonts w:cstheme="minorHAnsi"/>
              <w:lang w:val="sr-Cyrl-RS"/>
            </w:rPr>
            <w:t>Lead2Growth – Novembar. 2025</w:t>
          </w:r>
        </w:p>
        <w:p w14:paraId="47D63413" w14:textId="77777777" w:rsidR="00F22E16" w:rsidRPr="000F6FF3" w:rsidRDefault="00F22E16" w:rsidP="00F22E16">
          <w:pPr>
            <w:pStyle w:val="NoSpacing"/>
            <w:jc w:val="right"/>
            <w:rPr>
              <w:rFonts w:cstheme="minorHAnsi"/>
              <w:lang w:val="sr-Cyrl-RS"/>
            </w:rPr>
          </w:pPr>
          <w:r w:rsidRPr="000F6FF3">
            <w:rPr>
              <w:rFonts w:cstheme="minorHAnsi"/>
              <w:lang w:val="sr-Cyrl-RS"/>
            </w:rPr>
            <w:t>Crna Gora</w:t>
          </w:r>
        </w:p>
        <w:p w14:paraId="4AA780AB" w14:textId="46401740" w:rsidR="00F22E16" w:rsidRPr="000F6FF3" w:rsidRDefault="00F22E16" w:rsidP="00F22E16">
          <w:pPr>
            <w:pStyle w:val="p1"/>
            <w:jc w:val="center"/>
            <w:rPr>
              <w:rFonts w:asciiTheme="minorHAnsi" w:hAnsiTheme="minorHAnsi" w:cstheme="minorHAnsi"/>
              <w:sz w:val="16"/>
              <w:szCs w:val="16"/>
              <w:lang w:val="sr-Cyrl-RS"/>
            </w:rPr>
          </w:pPr>
          <w:r w:rsidRPr="000F6FF3">
            <w:rPr>
              <w:rFonts w:asciiTheme="minorHAnsi" w:hAnsiTheme="minorHAnsi" w:cstheme="minorHAnsi"/>
              <w:sz w:val="16"/>
              <w:szCs w:val="16"/>
              <w:lang w:val="sr-Cyrl-RS"/>
            </w:rPr>
            <w:t>Ovaj dokument predstavlja integrisanu analizu stanja teritorije kroz tri sektora (javnog, privatnog i civilnog), pregled strateških dokumenata 15 opština, te procjenu kapaciteta za uspostavljanje Lokalnih akcionih grupa (LAG) u skladu sa principima LEADER/CLLD pristupa.</w:t>
          </w:r>
        </w:p>
        <w:sdt>
          <w:sdtPr>
            <w:rPr>
              <w:rFonts w:asciiTheme="minorHAnsi" w:eastAsiaTheme="minorHAnsi" w:hAnsiTheme="minorHAnsi" w:cstheme="minorHAnsi"/>
              <w:b w:val="0"/>
              <w:bCs w:val="0"/>
              <w:color w:val="auto"/>
              <w:sz w:val="20"/>
              <w:szCs w:val="20"/>
              <w:lang w:val="sr-Cyrl-RS"/>
            </w:rPr>
            <w:id w:val="-450171770"/>
            <w:docPartObj>
              <w:docPartGallery w:val="Table of Contents"/>
              <w:docPartUnique/>
            </w:docPartObj>
          </w:sdtPr>
          <w:sdtEndPr>
            <w:rPr>
              <w:noProof/>
              <w:sz w:val="16"/>
              <w:szCs w:val="16"/>
            </w:rPr>
          </w:sdtEndPr>
          <w:sdtContent>
            <w:p w14:paraId="660510FD" w14:textId="732E7B70" w:rsidR="00F22E16" w:rsidRPr="000F6FF3" w:rsidRDefault="00F22E16">
              <w:pPr>
                <w:pStyle w:val="TOCHeading"/>
                <w:rPr>
                  <w:rFonts w:asciiTheme="minorHAnsi" w:hAnsiTheme="minorHAnsi" w:cstheme="minorHAnsi"/>
                  <w:sz w:val="20"/>
                  <w:szCs w:val="20"/>
                  <w:lang w:val="sr-Cyrl-RS"/>
                </w:rPr>
              </w:pPr>
            </w:p>
            <w:p w14:paraId="19E89C89" w14:textId="4D9CB5F0" w:rsidR="00D27F9C" w:rsidRDefault="000A09AD">
              <w:pPr>
                <w:pStyle w:val="TOC1"/>
                <w:tabs>
                  <w:tab w:val="right" w:leader="dot" w:pos="9350"/>
                </w:tabs>
                <w:rPr>
                  <w:rFonts w:eastAsiaTheme="minorEastAsia" w:cstheme="minorBidi"/>
                  <w:b w:val="0"/>
                  <w:bCs w:val="0"/>
                  <w:i w:val="0"/>
                  <w:iCs w:val="0"/>
                  <w:noProof/>
                  <w:kern w:val="2"/>
                  <w:lang w:val="sr-Latn-ME" w:eastAsia="sr-Latn-ME"/>
                  <w14:ligatures w14:val="standardContextual"/>
                </w:rPr>
              </w:pPr>
              <w:r w:rsidRPr="000F6FF3">
                <w:rPr>
                  <w:b w:val="0"/>
                  <w:bCs w:val="0"/>
                  <w:sz w:val="18"/>
                  <w:szCs w:val="18"/>
                  <w:lang w:val="sr-Cyrl-RS"/>
                </w:rPr>
                <w:fldChar w:fldCharType="begin"/>
              </w:r>
              <w:r w:rsidRPr="000F6FF3">
                <w:rPr>
                  <w:b w:val="0"/>
                  <w:bCs w:val="0"/>
                  <w:sz w:val="18"/>
                  <w:szCs w:val="18"/>
                  <w:lang w:val="sr-Cyrl-RS"/>
                </w:rPr>
                <w:instrText xml:space="preserve"> TOC \o "1-2" \h \z \u </w:instrText>
              </w:r>
              <w:r w:rsidRPr="000F6FF3">
                <w:rPr>
                  <w:b w:val="0"/>
                  <w:bCs w:val="0"/>
                  <w:sz w:val="18"/>
                  <w:szCs w:val="18"/>
                  <w:lang w:val="sr-Cyrl-RS"/>
                </w:rPr>
                <w:fldChar w:fldCharType="separate"/>
              </w:r>
              <w:hyperlink w:anchor="_Toc216433580" w:history="1">
                <w:r w:rsidR="00D27F9C" w:rsidRPr="003C3816">
                  <w:rPr>
                    <w:rStyle w:val="Hyperlink"/>
                    <w:noProof/>
                    <w:lang w:val="sr-Cyrl-RS"/>
                  </w:rPr>
                  <w:t>SAŽETAK</w:t>
                </w:r>
                <w:r w:rsidR="00D27F9C">
                  <w:rPr>
                    <w:noProof/>
                    <w:webHidden/>
                  </w:rPr>
                  <w:tab/>
                </w:r>
                <w:r w:rsidR="00D27F9C">
                  <w:rPr>
                    <w:noProof/>
                    <w:webHidden/>
                  </w:rPr>
                  <w:fldChar w:fldCharType="begin"/>
                </w:r>
                <w:r w:rsidR="00D27F9C">
                  <w:rPr>
                    <w:noProof/>
                    <w:webHidden/>
                  </w:rPr>
                  <w:instrText xml:space="preserve"> PAGEREF _Toc216433580 \h </w:instrText>
                </w:r>
                <w:r w:rsidR="00D27F9C">
                  <w:rPr>
                    <w:noProof/>
                    <w:webHidden/>
                  </w:rPr>
                </w:r>
                <w:r w:rsidR="00D27F9C">
                  <w:rPr>
                    <w:noProof/>
                    <w:webHidden/>
                  </w:rPr>
                  <w:fldChar w:fldCharType="separate"/>
                </w:r>
                <w:r w:rsidR="00D27F9C">
                  <w:rPr>
                    <w:noProof/>
                    <w:webHidden/>
                  </w:rPr>
                  <w:t>3</w:t>
                </w:r>
                <w:r w:rsidR="00D27F9C">
                  <w:rPr>
                    <w:noProof/>
                    <w:webHidden/>
                  </w:rPr>
                  <w:fldChar w:fldCharType="end"/>
                </w:r>
              </w:hyperlink>
            </w:p>
            <w:p w14:paraId="0BCA000D" w14:textId="6938742B"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81" w:history="1">
                <w:r w:rsidRPr="003C3816">
                  <w:rPr>
                    <w:rStyle w:val="Hyperlink"/>
                    <w:noProof/>
                    <w:lang w:val="sr-Cyrl-RS"/>
                  </w:rPr>
                  <w:t>1. UVOD</w:t>
                </w:r>
                <w:r>
                  <w:rPr>
                    <w:noProof/>
                    <w:webHidden/>
                  </w:rPr>
                  <w:tab/>
                </w:r>
                <w:r>
                  <w:rPr>
                    <w:noProof/>
                    <w:webHidden/>
                  </w:rPr>
                  <w:fldChar w:fldCharType="begin"/>
                </w:r>
                <w:r>
                  <w:rPr>
                    <w:noProof/>
                    <w:webHidden/>
                  </w:rPr>
                  <w:instrText xml:space="preserve"> PAGEREF _Toc216433581 \h </w:instrText>
                </w:r>
                <w:r>
                  <w:rPr>
                    <w:noProof/>
                    <w:webHidden/>
                  </w:rPr>
                </w:r>
                <w:r>
                  <w:rPr>
                    <w:noProof/>
                    <w:webHidden/>
                  </w:rPr>
                  <w:fldChar w:fldCharType="separate"/>
                </w:r>
                <w:r>
                  <w:rPr>
                    <w:noProof/>
                    <w:webHidden/>
                  </w:rPr>
                  <w:t>4</w:t>
                </w:r>
                <w:r>
                  <w:rPr>
                    <w:noProof/>
                    <w:webHidden/>
                  </w:rPr>
                  <w:fldChar w:fldCharType="end"/>
                </w:r>
              </w:hyperlink>
            </w:p>
            <w:p w14:paraId="5F70A2C0" w14:textId="272B1D2B"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2" w:history="1">
                <w:r w:rsidRPr="003C3816">
                  <w:rPr>
                    <w:rStyle w:val="Hyperlink"/>
                    <w:noProof/>
                    <w:lang w:val="sr-Cyrl-RS"/>
                  </w:rPr>
                  <w:t>1.1 Kontekst programa Lead2Growth</w:t>
                </w:r>
                <w:r>
                  <w:rPr>
                    <w:noProof/>
                    <w:webHidden/>
                  </w:rPr>
                  <w:tab/>
                </w:r>
                <w:r>
                  <w:rPr>
                    <w:noProof/>
                    <w:webHidden/>
                  </w:rPr>
                  <w:fldChar w:fldCharType="begin"/>
                </w:r>
                <w:r>
                  <w:rPr>
                    <w:noProof/>
                    <w:webHidden/>
                  </w:rPr>
                  <w:instrText xml:space="preserve"> PAGEREF _Toc216433582 \h </w:instrText>
                </w:r>
                <w:r>
                  <w:rPr>
                    <w:noProof/>
                    <w:webHidden/>
                  </w:rPr>
                </w:r>
                <w:r>
                  <w:rPr>
                    <w:noProof/>
                    <w:webHidden/>
                  </w:rPr>
                  <w:fldChar w:fldCharType="separate"/>
                </w:r>
                <w:r>
                  <w:rPr>
                    <w:noProof/>
                    <w:webHidden/>
                  </w:rPr>
                  <w:t>4</w:t>
                </w:r>
                <w:r>
                  <w:rPr>
                    <w:noProof/>
                    <w:webHidden/>
                  </w:rPr>
                  <w:fldChar w:fldCharType="end"/>
                </w:r>
              </w:hyperlink>
            </w:p>
            <w:p w14:paraId="7F208A25" w14:textId="0318CBFD"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3" w:history="1">
                <w:r w:rsidRPr="003C3816">
                  <w:rPr>
                    <w:rStyle w:val="Hyperlink"/>
                    <w:noProof/>
                    <w:lang w:val="sr-Cyrl-RS"/>
                  </w:rPr>
                  <w:t>1.2 Razlozi za sprovođenje mapiranja</w:t>
                </w:r>
                <w:r>
                  <w:rPr>
                    <w:noProof/>
                    <w:webHidden/>
                  </w:rPr>
                  <w:tab/>
                </w:r>
                <w:r>
                  <w:rPr>
                    <w:noProof/>
                    <w:webHidden/>
                  </w:rPr>
                  <w:fldChar w:fldCharType="begin"/>
                </w:r>
                <w:r>
                  <w:rPr>
                    <w:noProof/>
                    <w:webHidden/>
                  </w:rPr>
                  <w:instrText xml:space="preserve"> PAGEREF _Toc216433583 \h </w:instrText>
                </w:r>
                <w:r>
                  <w:rPr>
                    <w:noProof/>
                    <w:webHidden/>
                  </w:rPr>
                </w:r>
                <w:r>
                  <w:rPr>
                    <w:noProof/>
                    <w:webHidden/>
                  </w:rPr>
                  <w:fldChar w:fldCharType="separate"/>
                </w:r>
                <w:r>
                  <w:rPr>
                    <w:noProof/>
                    <w:webHidden/>
                  </w:rPr>
                  <w:t>4</w:t>
                </w:r>
                <w:r>
                  <w:rPr>
                    <w:noProof/>
                    <w:webHidden/>
                  </w:rPr>
                  <w:fldChar w:fldCharType="end"/>
                </w:r>
              </w:hyperlink>
            </w:p>
            <w:p w14:paraId="1E60AAF3" w14:textId="2FB60411"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4" w:history="1">
                <w:r w:rsidRPr="003C3816">
                  <w:rPr>
                    <w:rStyle w:val="Hyperlink"/>
                    <w:noProof/>
                    <w:lang w:val="sr-Cyrl-RS"/>
                  </w:rPr>
                  <w:t>1.3 Ciljevi i očekivani rezultati analize</w:t>
                </w:r>
                <w:r>
                  <w:rPr>
                    <w:noProof/>
                    <w:webHidden/>
                  </w:rPr>
                  <w:tab/>
                </w:r>
                <w:r>
                  <w:rPr>
                    <w:noProof/>
                    <w:webHidden/>
                  </w:rPr>
                  <w:fldChar w:fldCharType="begin"/>
                </w:r>
                <w:r>
                  <w:rPr>
                    <w:noProof/>
                    <w:webHidden/>
                  </w:rPr>
                  <w:instrText xml:space="preserve"> PAGEREF _Toc216433584 \h </w:instrText>
                </w:r>
                <w:r>
                  <w:rPr>
                    <w:noProof/>
                    <w:webHidden/>
                  </w:rPr>
                </w:r>
                <w:r>
                  <w:rPr>
                    <w:noProof/>
                    <w:webHidden/>
                  </w:rPr>
                  <w:fldChar w:fldCharType="separate"/>
                </w:r>
                <w:r>
                  <w:rPr>
                    <w:noProof/>
                    <w:webHidden/>
                  </w:rPr>
                  <w:t>4</w:t>
                </w:r>
                <w:r>
                  <w:rPr>
                    <w:noProof/>
                    <w:webHidden/>
                  </w:rPr>
                  <w:fldChar w:fldCharType="end"/>
                </w:r>
              </w:hyperlink>
            </w:p>
            <w:p w14:paraId="7D8AE957" w14:textId="073A1015"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5" w:history="1">
                <w:r w:rsidRPr="003C3816">
                  <w:rPr>
                    <w:rStyle w:val="Hyperlink"/>
                    <w:noProof/>
                    <w:lang w:val="sr-Cyrl-RS"/>
                  </w:rPr>
                  <w:t>1.4 Geografski obuhvat i uključene opštine</w:t>
                </w:r>
                <w:r>
                  <w:rPr>
                    <w:noProof/>
                    <w:webHidden/>
                  </w:rPr>
                  <w:tab/>
                </w:r>
                <w:r>
                  <w:rPr>
                    <w:noProof/>
                    <w:webHidden/>
                  </w:rPr>
                  <w:fldChar w:fldCharType="begin"/>
                </w:r>
                <w:r>
                  <w:rPr>
                    <w:noProof/>
                    <w:webHidden/>
                  </w:rPr>
                  <w:instrText xml:space="preserve"> PAGEREF _Toc216433585 \h </w:instrText>
                </w:r>
                <w:r>
                  <w:rPr>
                    <w:noProof/>
                    <w:webHidden/>
                  </w:rPr>
                </w:r>
                <w:r>
                  <w:rPr>
                    <w:noProof/>
                    <w:webHidden/>
                  </w:rPr>
                  <w:fldChar w:fldCharType="separate"/>
                </w:r>
                <w:r>
                  <w:rPr>
                    <w:noProof/>
                    <w:webHidden/>
                  </w:rPr>
                  <w:t>5</w:t>
                </w:r>
                <w:r>
                  <w:rPr>
                    <w:noProof/>
                    <w:webHidden/>
                  </w:rPr>
                  <w:fldChar w:fldCharType="end"/>
                </w:r>
              </w:hyperlink>
            </w:p>
            <w:p w14:paraId="5526B03B" w14:textId="463B2DCA"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6" w:history="1">
                <w:r w:rsidRPr="003C3816">
                  <w:rPr>
                    <w:rStyle w:val="Hyperlink"/>
                    <w:noProof/>
                    <w:lang w:val="sr-Cyrl-RS"/>
                  </w:rPr>
                  <w:t>1.5 Metodologija</w:t>
                </w:r>
                <w:r>
                  <w:rPr>
                    <w:noProof/>
                    <w:webHidden/>
                  </w:rPr>
                  <w:tab/>
                </w:r>
                <w:r>
                  <w:rPr>
                    <w:noProof/>
                    <w:webHidden/>
                  </w:rPr>
                  <w:fldChar w:fldCharType="begin"/>
                </w:r>
                <w:r>
                  <w:rPr>
                    <w:noProof/>
                    <w:webHidden/>
                  </w:rPr>
                  <w:instrText xml:space="preserve"> PAGEREF _Toc216433586 \h </w:instrText>
                </w:r>
                <w:r>
                  <w:rPr>
                    <w:noProof/>
                    <w:webHidden/>
                  </w:rPr>
                </w:r>
                <w:r>
                  <w:rPr>
                    <w:noProof/>
                    <w:webHidden/>
                  </w:rPr>
                  <w:fldChar w:fldCharType="separate"/>
                </w:r>
                <w:r>
                  <w:rPr>
                    <w:noProof/>
                    <w:webHidden/>
                  </w:rPr>
                  <w:t>5</w:t>
                </w:r>
                <w:r>
                  <w:rPr>
                    <w:noProof/>
                    <w:webHidden/>
                  </w:rPr>
                  <w:fldChar w:fldCharType="end"/>
                </w:r>
              </w:hyperlink>
            </w:p>
            <w:p w14:paraId="4843AA90" w14:textId="46E3C192"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7" w:history="1">
                <w:r w:rsidRPr="003C3816">
                  <w:rPr>
                    <w:rStyle w:val="Hyperlink"/>
                    <w:noProof/>
                    <w:lang w:val="sr-Cyrl-RS"/>
                  </w:rPr>
                  <w:t>1.6 Ograničenja analize</w:t>
                </w:r>
                <w:r>
                  <w:rPr>
                    <w:noProof/>
                    <w:webHidden/>
                  </w:rPr>
                  <w:tab/>
                </w:r>
                <w:r>
                  <w:rPr>
                    <w:noProof/>
                    <w:webHidden/>
                  </w:rPr>
                  <w:fldChar w:fldCharType="begin"/>
                </w:r>
                <w:r>
                  <w:rPr>
                    <w:noProof/>
                    <w:webHidden/>
                  </w:rPr>
                  <w:instrText xml:space="preserve"> PAGEREF _Toc216433587 \h </w:instrText>
                </w:r>
                <w:r>
                  <w:rPr>
                    <w:noProof/>
                    <w:webHidden/>
                  </w:rPr>
                </w:r>
                <w:r>
                  <w:rPr>
                    <w:noProof/>
                    <w:webHidden/>
                  </w:rPr>
                  <w:fldChar w:fldCharType="separate"/>
                </w:r>
                <w:r>
                  <w:rPr>
                    <w:noProof/>
                    <w:webHidden/>
                  </w:rPr>
                  <w:t>6</w:t>
                </w:r>
                <w:r>
                  <w:rPr>
                    <w:noProof/>
                    <w:webHidden/>
                  </w:rPr>
                  <w:fldChar w:fldCharType="end"/>
                </w:r>
              </w:hyperlink>
            </w:p>
            <w:p w14:paraId="66F33C10" w14:textId="6B672807"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88" w:history="1">
                <w:r w:rsidRPr="003C3816">
                  <w:rPr>
                    <w:rStyle w:val="Hyperlink"/>
                    <w:noProof/>
                    <w:lang w:val="sr-Cyrl-RS"/>
                  </w:rPr>
                  <w:t>2. PREGLED TERITORIJE I STRATEŠKI OKVIR</w:t>
                </w:r>
                <w:r>
                  <w:rPr>
                    <w:noProof/>
                    <w:webHidden/>
                  </w:rPr>
                  <w:tab/>
                </w:r>
                <w:r>
                  <w:rPr>
                    <w:noProof/>
                    <w:webHidden/>
                  </w:rPr>
                  <w:fldChar w:fldCharType="begin"/>
                </w:r>
                <w:r>
                  <w:rPr>
                    <w:noProof/>
                    <w:webHidden/>
                  </w:rPr>
                  <w:instrText xml:space="preserve"> PAGEREF _Toc216433588 \h </w:instrText>
                </w:r>
                <w:r>
                  <w:rPr>
                    <w:noProof/>
                    <w:webHidden/>
                  </w:rPr>
                </w:r>
                <w:r>
                  <w:rPr>
                    <w:noProof/>
                    <w:webHidden/>
                  </w:rPr>
                  <w:fldChar w:fldCharType="separate"/>
                </w:r>
                <w:r>
                  <w:rPr>
                    <w:noProof/>
                    <w:webHidden/>
                  </w:rPr>
                  <w:t>6</w:t>
                </w:r>
                <w:r>
                  <w:rPr>
                    <w:noProof/>
                    <w:webHidden/>
                  </w:rPr>
                  <w:fldChar w:fldCharType="end"/>
                </w:r>
              </w:hyperlink>
            </w:p>
            <w:p w14:paraId="1C542548" w14:textId="598C7564"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9" w:history="1">
                <w:r w:rsidRPr="003C3816">
                  <w:rPr>
                    <w:rStyle w:val="Hyperlink"/>
                    <w:noProof/>
                    <w:lang w:val="sr-Cyrl-RS"/>
                  </w:rPr>
                  <w:t>2.1 Teritorijalne karakteristike i prostorni identitet</w:t>
                </w:r>
                <w:r>
                  <w:rPr>
                    <w:noProof/>
                    <w:webHidden/>
                  </w:rPr>
                  <w:tab/>
                </w:r>
                <w:r>
                  <w:rPr>
                    <w:noProof/>
                    <w:webHidden/>
                  </w:rPr>
                  <w:fldChar w:fldCharType="begin"/>
                </w:r>
                <w:r>
                  <w:rPr>
                    <w:noProof/>
                    <w:webHidden/>
                  </w:rPr>
                  <w:instrText xml:space="preserve"> PAGEREF _Toc216433589 \h </w:instrText>
                </w:r>
                <w:r>
                  <w:rPr>
                    <w:noProof/>
                    <w:webHidden/>
                  </w:rPr>
                </w:r>
                <w:r>
                  <w:rPr>
                    <w:noProof/>
                    <w:webHidden/>
                  </w:rPr>
                  <w:fldChar w:fldCharType="separate"/>
                </w:r>
                <w:r>
                  <w:rPr>
                    <w:noProof/>
                    <w:webHidden/>
                  </w:rPr>
                  <w:t>6</w:t>
                </w:r>
                <w:r>
                  <w:rPr>
                    <w:noProof/>
                    <w:webHidden/>
                  </w:rPr>
                  <w:fldChar w:fldCharType="end"/>
                </w:r>
              </w:hyperlink>
            </w:p>
            <w:p w14:paraId="6326EB1C" w14:textId="64D604AF"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0" w:history="1">
                <w:r w:rsidRPr="003C3816">
                  <w:rPr>
                    <w:rStyle w:val="Hyperlink"/>
                    <w:noProof/>
                    <w:lang w:val="sr-Cyrl-RS"/>
                  </w:rPr>
                  <w:t>2.2 Socio-ekonomska struktura regiona</w:t>
                </w:r>
                <w:r>
                  <w:rPr>
                    <w:noProof/>
                    <w:webHidden/>
                  </w:rPr>
                  <w:tab/>
                </w:r>
                <w:r>
                  <w:rPr>
                    <w:noProof/>
                    <w:webHidden/>
                  </w:rPr>
                  <w:fldChar w:fldCharType="begin"/>
                </w:r>
                <w:r>
                  <w:rPr>
                    <w:noProof/>
                    <w:webHidden/>
                  </w:rPr>
                  <w:instrText xml:space="preserve"> PAGEREF _Toc216433590 \h </w:instrText>
                </w:r>
                <w:r>
                  <w:rPr>
                    <w:noProof/>
                    <w:webHidden/>
                  </w:rPr>
                </w:r>
                <w:r>
                  <w:rPr>
                    <w:noProof/>
                    <w:webHidden/>
                  </w:rPr>
                  <w:fldChar w:fldCharType="separate"/>
                </w:r>
                <w:r>
                  <w:rPr>
                    <w:noProof/>
                    <w:webHidden/>
                  </w:rPr>
                  <w:t>7</w:t>
                </w:r>
                <w:r>
                  <w:rPr>
                    <w:noProof/>
                    <w:webHidden/>
                  </w:rPr>
                  <w:fldChar w:fldCharType="end"/>
                </w:r>
              </w:hyperlink>
            </w:p>
            <w:p w14:paraId="6716749A" w14:textId="723F8F96"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1" w:history="1">
                <w:r w:rsidRPr="003C3816">
                  <w:rPr>
                    <w:rStyle w:val="Hyperlink"/>
                    <w:noProof/>
                    <w:lang w:val="sr-Cyrl-RS"/>
                  </w:rPr>
                  <w:t>2.3 Institucionalni kapaciteti lokalnih samouprava</w:t>
                </w:r>
                <w:r>
                  <w:rPr>
                    <w:noProof/>
                    <w:webHidden/>
                  </w:rPr>
                  <w:tab/>
                </w:r>
                <w:r>
                  <w:rPr>
                    <w:noProof/>
                    <w:webHidden/>
                  </w:rPr>
                  <w:fldChar w:fldCharType="begin"/>
                </w:r>
                <w:r>
                  <w:rPr>
                    <w:noProof/>
                    <w:webHidden/>
                  </w:rPr>
                  <w:instrText xml:space="preserve"> PAGEREF _Toc216433591 \h </w:instrText>
                </w:r>
                <w:r>
                  <w:rPr>
                    <w:noProof/>
                    <w:webHidden/>
                  </w:rPr>
                </w:r>
                <w:r>
                  <w:rPr>
                    <w:noProof/>
                    <w:webHidden/>
                  </w:rPr>
                  <w:fldChar w:fldCharType="separate"/>
                </w:r>
                <w:r>
                  <w:rPr>
                    <w:noProof/>
                    <w:webHidden/>
                  </w:rPr>
                  <w:t>8</w:t>
                </w:r>
                <w:r>
                  <w:rPr>
                    <w:noProof/>
                    <w:webHidden/>
                  </w:rPr>
                  <w:fldChar w:fldCharType="end"/>
                </w:r>
              </w:hyperlink>
            </w:p>
            <w:p w14:paraId="63841335" w14:textId="098206E8"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2" w:history="1">
                <w:r w:rsidRPr="003C3816">
                  <w:rPr>
                    <w:rStyle w:val="Hyperlink"/>
                    <w:noProof/>
                    <w:lang w:val="sr-Cyrl-RS"/>
                  </w:rPr>
                  <w:t>2.4 Razvojni prioriteti prema strateškim dokumentima</w:t>
                </w:r>
                <w:r>
                  <w:rPr>
                    <w:noProof/>
                    <w:webHidden/>
                  </w:rPr>
                  <w:tab/>
                </w:r>
                <w:r>
                  <w:rPr>
                    <w:noProof/>
                    <w:webHidden/>
                  </w:rPr>
                  <w:fldChar w:fldCharType="begin"/>
                </w:r>
                <w:r>
                  <w:rPr>
                    <w:noProof/>
                    <w:webHidden/>
                  </w:rPr>
                  <w:instrText xml:space="preserve"> PAGEREF _Toc216433592 \h </w:instrText>
                </w:r>
                <w:r>
                  <w:rPr>
                    <w:noProof/>
                    <w:webHidden/>
                  </w:rPr>
                </w:r>
                <w:r>
                  <w:rPr>
                    <w:noProof/>
                    <w:webHidden/>
                  </w:rPr>
                  <w:fldChar w:fldCharType="separate"/>
                </w:r>
                <w:r>
                  <w:rPr>
                    <w:noProof/>
                    <w:webHidden/>
                  </w:rPr>
                  <w:t>8</w:t>
                </w:r>
                <w:r>
                  <w:rPr>
                    <w:noProof/>
                    <w:webHidden/>
                  </w:rPr>
                  <w:fldChar w:fldCharType="end"/>
                </w:r>
              </w:hyperlink>
            </w:p>
            <w:p w14:paraId="5CE1BB3C" w14:textId="769F74C2"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3" w:history="1">
                <w:r w:rsidRPr="003C3816">
                  <w:rPr>
                    <w:rStyle w:val="Hyperlink"/>
                    <w:noProof/>
                    <w:lang w:val="sr-Cyrl-RS"/>
                  </w:rPr>
                  <w:t>2.5 Zašto je teritorija idealna za LEADER pristup?</w:t>
                </w:r>
                <w:r>
                  <w:rPr>
                    <w:noProof/>
                    <w:webHidden/>
                  </w:rPr>
                  <w:tab/>
                </w:r>
                <w:r>
                  <w:rPr>
                    <w:noProof/>
                    <w:webHidden/>
                  </w:rPr>
                  <w:fldChar w:fldCharType="begin"/>
                </w:r>
                <w:r>
                  <w:rPr>
                    <w:noProof/>
                    <w:webHidden/>
                  </w:rPr>
                  <w:instrText xml:space="preserve"> PAGEREF _Toc216433593 \h </w:instrText>
                </w:r>
                <w:r>
                  <w:rPr>
                    <w:noProof/>
                    <w:webHidden/>
                  </w:rPr>
                </w:r>
                <w:r>
                  <w:rPr>
                    <w:noProof/>
                    <w:webHidden/>
                  </w:rPr>
                  <w:fldChar w:fldCharType="separate"/>
                </w:r>
                <w:r>
                  <w:rPr>
                    <w:noProof/>
                    <w:webHidden/>
                  </w:rPr>
                  <w:t>9</w:t>
                </w:r>
                <w:r>
                  <w:rPr>
                    <w:noProof/>
                    <w:webHidden/>
                  </w:rPr>
                  <w:fldChar w:fldCharType="end"/>
                </w:r>
              </w:hyperlink>
            </w:p>
            <w:p w14:paraId="5AD8C49D" w14:textId="1E05F900"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94" w:history="1">
                <w:r w:rsidRPr="003C3816">
                  <w:rPr>
                    <w:rStyle w:val="Hyperlink"/>
                    <w:noProof/>
                    <w:lang w:val="sr-Cyrl-RS"/>
                  </w:rPr>
                  <w:t>3. METODOLOGIJA PROCESA MAPIRANJA</w:t>
                </w:r>
                <w:r>
                  <w:rPr>
                    <w:noProof/>
                    <w:webHidden/>
                  </w:rPr>
                  <w:tab/>
                </w:r>
                <w:r>
                  <w:rPr>
                    <w:noProof/>
                    <w:webHidden/>
                  </w:rPr>
                  <w:fldChar w:fldCharType="begin"/>
                </w:r>
                <w:r>
                  <w:rPr>
                    <w:noProof/>
                    <w:webHidden/>
                  </w:rPr>
                  <w:instrText xml:space="preserve"> PAGEREF _Toc216433594 \h </w:instrText>
                </w:r>
                <w:r>
                  <w:rPr>
                    <w:noProof/>
                    <w:webHidden/>
                  </w:rPr>
                </w:r>
                <w:r>
                  <w:rPr>
                    <w:noProof/>
                    <w:webHidden/>
                  </w:rPr>
                  <w:fldChar w:fldCharType="separate"/>
                </w:r>
                <w:r>
                  <w:rPr>
                    <w:noProof/>
                    <w:webHidden/>
                  </w:rPr>
                  <w:t>10</w:t>
                </w:r>
                <w:r>
                  <w:rPr>
                    <w:noProof/>
                    <w:webHidden/>
                  </w:rPr>
                  <w:fldChar w:fldCharType="end"/>
                </w:r>
              </w:hyperlink>
            </w:p>
            <w:p w14:paraId="48FB9061" w14:textId="15E1AA54"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5" w:history="1">
                <w:r w:rsidRPr="003C3816">
                  <w:rPr>
                    <w:rStyle w:val="Hyperlink"/>
                    <w:noProof/>
                    <w:lang w:val="sr-Cyrl-RS"/>
                  </w:rPr>
                  <w:t>3.1 Ciljevi mapiranja</w:t>
                </w:r>
                <w:r>
                  <w:rPr>
                    <w:noProof/>
                    <w:webHidden/>
                  </w:rPr>
                  <w:tab/>
                </w:r>
                <w:r>
                  <w:rPr>
                    <w:noProof/>
                    <w:webHidden/>
                  </w:rPr>
                  <w:fldChar w:fldCharType="begin"/>
                </w:r>
                <w:r>
                  <w:rPr>
                    <w:noProof/>
                    <w:webHidden/>
                  </w:rPr>
                  <w:instrText xml:space="preserve"> PAGEREF _Toc216433595 \h </w:instrText>
                </w:r>
                <w:r>
                  <w:rPr>
                    <w:noProof/>
                    <w:webHidden/>
                  </w:rPr>
                </w:r>
                <w:r>
                  <w:rPr>
                    <w:noProof/>
                    <w:webHidden/>
                  </w:rPr>
                  <w:fldChar w:fldCharType="separate"/>
                </w:r>
                <w:r>
                  <w:rPr>
                    <w:noProof/>
                    <w:webHidden/>
                  </w:rPr>
                  <w:t>10</w:t>
                </w:r>
                <w:r>
                  <w:rPr>
                    <w:noProof/>
                    <w:webHidden/>
                  </w:rPr>
                  <w:fldChar w:fldCharType="end"/>
                </w:r>
              </w:hyperlink>
            </w:p>
            <w:p w14:paraId="75DEAECE" w14:textId="54CEAB17"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6" w:history="1">
                <w:r w:rsidRPr="003C3816">
                  <w:rPr>
                    <w:rStyle w:val="Hyperlink"/>
                    <w:noProof/>
                    <w:lang w:val="sr-Cyrl-RS"/>
                  </w:rPr>
                  <w:t>3.2 Faze procesa mapiranja</w:t>
                </w:r>
                <w:r>
                  <w:rPr>
                    <w:noProof/>
                    <w:webHidden/>
                  </w:rPr>
                  <w:tab/>
                </w:r>
                <w:r>
                  <w:rPr>
                    <w:noProof/>
                    <w:webHidden/>
                  </w:rPr>
                  <w:fldChar w:fldCharType="begin"/>
                </w:r>
                <w:r>
                  <w:rPr>
                    <w:noProof/>
                    <w:webHidden/>
                  </w:rPr>
                  <w:instrText xml:space="preserve"> PAGEREF _Toc216433596 \h </w:instrText>
                </w:r>
                <w:r>
                  <w:rPr>
                    <w:noProof/>
                    <w:webHidden/>
                  </w:rPr>
                </w:r>
                <w:r>
                  <w:rPr>
                    <w:noProof/>
                    <w:webHidden/>
                  </w:rPr>
                  <w:fldChar w:fldCharType="separate"/>
                </w:r>
                <w:r>
                  <w:rPr>
                    <w:noProof/>
                    <w:webHidden/>
                  </w:rPr>
                  <w:t>10</w:t>
                </w:r>
                <w:r>
                  <w:rPr>
                    <w:noProof/>
                    <w:webHidden/>
                  </w:rPr>
                  <w:fldChar w:fldCharType="end"/>
                </w:r>
              </w:hyperlink>
            </w:p>
            <w:p w14:paraId="7AE4FF4E" w14:textId="19D6D9D5"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7" w:history="1">
                <w:r w:rsidRPr="003C3816">
                  <w:rPr>
                    <w:rStyle w:val="Hyperlink"/>
                    <w:noProof/>
                    <w:lang w:val="sr-Cyrl-RS"/>
                  </w:rPr>
                  <w:t>3.3 Geografski obuhvat</w:t>
                </w:r>
                <w:r>
                  <w:rPr>
                    <w:noProof/>
                    <w:webHidden/>
                  </w:rPr>
                  <w:tab/>
                </w:r>
                <w:r>
                  <w:rPr>
                    <w:noProof/>
                    <w:webHidden/>
                  </w:rPr>
                  <w:fldChar w:fldCharType="begin"/>
                </w:r>
                <w:r>
                  <w:rPr>
                    <w:noProof/>
                    <w:webHidden/>
                  </w:rPr>
                  <w:instrText xml:space="preserve"> PAGEREF _Toc216433597 \h </w:instrText>
                </w:r>
                <w:r>
                  <w:rPr>
                    <w:noProof/>
                    <w:webHidden/>
                  </w:rPr>
                </w:r>
                <w:r>
                  <w:rPr>
                    <w:noProof/>
                    <w:webHidden/>
                  </w:rPr>
                  <w:fldChar w:fldCharType="separate"/>
                </w:r>
                <w:r>
                  <w:rPr>
                    <w:noProof/>
                    <w:webHidden/>
                  </w:rPr>
                  <w:t>12</w:t>
                </w:r>
                <w:r>
                  <w:rPr>
                    <w:noProof/>
                    <w:webHidden/>
                  </w:rPr>
                  <w:fldChar w:fldCharType="end"/>
                </w:r>
              </w:hyperlink>
            </w:p>
            <w:p w14:paraId="3E2357E2" w14:textId="696BC257"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8" w:history="1">
                <w:r w:rsidRPr="003C3816">
                  <w:rPr>
                    <w:rStyle w:val="Hyperlink"/>
                    <w:noProof/>
                    <w:lang w:val="sr-Cyrl-RS"/>
                  </w:rPr>
                  <w:t>3.4 Sektorska struktura uzorka</w:t>
                </w:r>
                <w:r>
                  <w:rPr>
                    <w:noProof/>
                    <w:webHidden/>
                  </w:rPr>
                  <w:tab/>
                </w:r>
                <w:r>
                  <w:rPr>
                    <w:noProof/>
                    <w:webHidden/>
                  </w:rPr>
                  <w:fldChar w:fldCharType="begin"/>
                </w:r>
                <w:r>
                  <w:rPr>
                    <w:noProof/>
                    <w:webHidden/>
                  </w:rPr>
                  <w:instrText xml:space="preserve"> PAGEREF _Toc216433598 \h </w:instrText>
                </w:r>
                <w:r>
                  <w:rPr>
                    <w:noProof/>
                    <w:webHidden/>
                  </w:rPr>
                </w:r>
                <w:r>
                  <w:rPr>
                    <w:noProof/>
                    <w:webHidden/>
                  </w:rPr>
                  <w:fldChar w:fldCharType="separate"/>
                </w:r>
                <w:r>
                  <w:rPr>
                    <w:noProof/>
                    <w:webHidden/>
                  </w:rPr>
                  <w:t>12</w:t>
                </w:r>
                <w:r>
                  <w:rPr>
                    <w:noProof/>
                    <w:webHidden/>
                  </w:rPr>
                  <w:fldChar w:fldCharType="end"/>
                </w:r>
              </w:hyperlink>
            </w:p>
            <w:p w14:paraId="6CEF5F60" w14:textId="5F8DB33F"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9" w:history="1">
                <w:r w:rsidRPr="003C3816">
                  <w:rPr>
                    <w:rStyle w:val="Hyperlink"/>
                    <w:noProof/>
                    <w:lang w:val="sr-Cyrl-RS"/>
                  </w:rPr>
                  <w:t>3.5 Ograničenja i validacija podataka</w:t>
                </w:r>
                <w:r>
                  <w:rPr>
                    <w:noProof/>
                    <w:webHidden/>
                  </w:rPr>
                  <w:tab/>
                </w:r>
                <w:r>
                  <w:rPr>
                    <w:noProof/>
                    <w:webHidden/>
                  </w:rPr>
                  <w:fldChar w:fldCharType="begin"/>
                </w:r>
                <w:r>
                  <w:rPr>
                    <w:noProof/>
                    <w:webHidden/>
                  </w:rPr>
                  <w:instrText xml:space="preserve"> PAGEREF _Toc216433599 \h </w:instrText>
                </w:r>
                <w:r>
                  <w:rPr>
                    <w:noProof/>
                    <w:webHidden/>
                  </w:rPr>
                </w:r>
                <w:r>
                  <w:rPr>
                    <w:noProof/>
                    <w:webHidden/>
                  </w:rPr>
                  <w:fldChar w:fldCharType="separate"/>
                </w:r>
                <w:r>
                  <w:rPr>
                    <w:noProof/>
                    <w:webHidden/>
                  </w:rPr>
                  <w:t>12</w:t>
                </w:r>
                <w:r>
                  <w:rPr>
                    <w:noProof/>
                    <w:webHidden/>
                  </w:rPr>
                  <w:fldChar w:fldCharType="end"/>
                </w:r>
              </w:hyperlink>
            </w:p>
            <w:p w14:paraId="362AE3C1" w14:textId="71D6FC0A"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0" w:history="1">
                <w:r w:rsidRPr="003C3816">
                  <w:rPr>
                    <w:rStyle w:val="Hyperlink"/>
                    <w:noProof/>
                    <w:lang w:val="sr-Cyrl-RS"/>
                  </w:rPr>
                  <w:t>4. ANALIZA JEDINICA LOKALNE SAMOUPRAVE</w:t>
                </w:r>
                <w:r>
                  <w:rPr>
                    <w:noProof/>
                    <w:webHidden/>
                  </w:rPr>
                  <w:tab/>
                </w:r>
                <w:r>
                  <w:rPr>
                    <w:noProof/>
                    <w:webHidden/>
                  </w:rPr>
                  <w:fldChar w:fldCharType="begin"/>
                </w:r>
                <w:r>
                  <w:rPr>
                    <w:noProof/>
                    <w:webHidden/>
                  </w:rPr>
                  <w:instrText xml:space="preserve"> PAGEREF _Toc216433600 \h </w:instrText>
                </w:r>
                <w:r>
                  <w:rPr>
                    <w:noProof/>
                    <w:webHidden/>
                  </w:rPr>
                </w:r>
                <w:r>
                  <w:rPr>
                    <w:noProof/>
                    <w:webHidden/>
                  </w:rPr>
                  <w:fldChar w:fldCharType="separate"/>
                </w:r>
                <w:r>
                  <w:rPr>
                    <w:noProof/>
                    <w:webHidden/>
                  </w:rPr>
                  <w:t>12</w:t>
                </w:r>
                <w:r>
                  <w:rPr>
                    <w:noProof/>
                    <w:webHidden/>
                  </w:rPr>
                  <w:fldChar w:fldCharType="end"/>
                </w:r>
              </w:hyperlink>
            </w:p>
            <w:p w14:paraId="267042F3" w14:textId="351177D5"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1" w:history="1">
                <w:r w:rsidRPr="003C3816">
                  <w:rPr>
                    <w:rStyle w:val="Hyperlink"/>
                    <w:noProof/>
                    <w:lang w:val="sr-Cyrl-RS"/>
                  </w:rPr>
                  <w:t>4.1 Uvod – Ko je učestvovao i kakav je administrativni profil učesnika</w:t>
                </w:r>
                <w:r>
                  <w:rPr>
                    <w:noProof/>
                    <w:webHidden/>
                  </w:rPr>
                  <w:tab/>
                </w:r>
                <w:r>
                  <w:rPr>
                    <w:noProof/>
                    <w:webHidden/>
                  </w:rPr>
                  <w:fldChar w:fldCharType="begin"/>
                </w:r>
                <w:r>
                  <w:rPr>
                    <w:noProof/>
                    <w:webHidden/>
                  </w:rPr>
                  <w:instrText xml:space="preserve"> PAGEREF _Toc216433601 \h </w:instrText>
                </w:r>
                <w:r>
                  <w:rPr>
                    <w:noProof/>
                    <w:webHidden/>
                  </w:rPr>
                </w:r>
                <w:r>
                  <w:rPr>
                    <w:noProof/>
                    <w:webHidden/>
                  </w:rPr>
                  <w:fldChar w:fldCharType="separate"/>
                </w:r>
                <w:r>
                  <w:rPr>
                    <w:noProof/>
                    <w:webHidden/>
                  </w:rPr>
                  <w:t>12</w:t>
                </w:r>
                <w:r>
                  <w:rPr>
                    <w:noProof/>
                    <w:webHidden/>
                  </w:rPr>
                  <w:fldChar w:fldCharType="end"/>
                </w:r>
              </w:hyperlink>
            </w:p>
            <w:p w14:paraId="3BC523F8" w14:textId="74E97B63"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2" w:history="1">
                <w:r w:rsidRPr="003C3816">
                  <w:rPr>
                    <w:rStyle w:val="Hyperlink"/>
                    <w:noProof/>
                    <w:lang w:val="sr-Cyrl-RS"/>
                  </w:rPr>
                  <w:t>4.2 Analiza po pitanjima – detaljan narativ i interpretacija</w:t>
                </w:r>
                <w:r>
                  <w:rPr>
                    <w:noProof/>
                    <w:webHidden/>
                  </w:rPr>
                  <w:tab/>
                </w:r>
                <w:r>
                  <w:rPr>
                    <w:noProof/>
                    <w:webHidden/>
                  </w:rPr>
                  <w:fldChar w:fldCharType="begin"/>
                </w:r>
                <w:r>
                  <w:rPr>
                    <w:noProof/>
                    <w:webHidden/>
                  </w:rPr>
                  <w:instrText xml:space="preserve"> PAGEREF _Toc216433602 \h </w:instrText>
                </w:r>
                <w:r>
                  <w:rPr>
                    <w:noProof/>
                    <w:webHidden/>
                  </w:rPr>
                </w:r>
                <w:r>
                  <w:rPr>
                    <w:noProof/>
                    <w:webHidden/>
                  </w:rPr>
                  <w:fldChar w:fldCharType="separate"/>
                </w:r>
                <w:r>
                  <w:rPr>
                    <w:noProof/>
                    <w:webHidden/>
                  </w:rPr>
                  <w:t>13</w:t>
                </w:r>
                <w:r>
                  <w:rPr>
                    <w:noProof/>
                    <w:webHidden/>
                  </w:rPr>
                  <w:fldChar w:fldCharType="end"/>
                </w:r>
              </w:hyperlink>
            </w:p>
            <w:p w14:paraId="1501A3B5" w14:textId="0648520B"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3" w:history="1">
                <w:r w:rsidRPr="003C3816">
                  <w:rPr>
                    <w:rStyle w:val="Hyperlink"/>
                    <w:noProof/>
                    <w:lang w:val="sr-Cyrl-RS"/>
                  </w:rPr>
                  <w:t>4.3. Širi zaključak – interpretacija ukupnih nalaza JLS sektora</w:t>
                </w:r>
                <w:r>
                  <w:rPr>
                    <w:noProof/>
                    <w:webHidden/>
                  </w:rPr>
                  <w:tab/>
                </w:r>
                <w:r>
                  <w:rPr>
                    <w:noProof/>
                    <w:webHidden/>
                  </w:rPr>
                  <w:fldChar w:fldCharType="begin"/>
                </w:r>
                <w:r>
                  <w:rPr>
                    <w:noProof/>
                    <w:webHidden/>
                  </w:rPr>
                  <w:instrText xml:space="preserve"> PAGEREF _Toc216433603 \h </w:instrText>
                </w:r>
                <w:r>
                  <w:rPr>
                    <w:noProof/>
                    <w:webHidden/>
                  </w:rPr>
                </w:r>
                <w:r>
                  <w:rPr>
                    <w:noProof/>
                    <w:webHidden/>
                  </w:rPr>
                  <w:fldChar w:fldCharType="separate"/>
                </w:r>
                <w:r>
                  <w:rPr>
                    <w:noProof/>
                    <w:webHidden/>
                  </w:rPr>
                  <w:t>15</w:t>
                </w:r>
                <w:r>
                  <w:rPr>
                    <w:noProof/>
                    <w:webHidden/>
                  </w:rPr>
                  <w:fldChar w:fldCharType="end"/>
                </w:r>
              </w:hyperlink>
            </w:p>
            <w:p w14:paraId="7AF21C95" w14:textId="13397AFC"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4" w:history="1">
                <w:r w:rsidRPr="003C3816">
                  <w:rPr>
                    <w:rStyle w:val="Hyperlink"/>
                    <w:noProof/>
                    <w:lang w:val="sr-Cyrl-RS"/>
                  </w:rPr>
                  <w:t>5. ANALIZA PRIVATNOG SEKTORA</w:t>
                </w:r>
                <w:r>
                  <w:rPr>
                    <w:noProof/>
                    <w:webHidden/>
                  </w:rPr>
                  <w:tab/>
                </w:r>
                <w:r>
                  <w:rPr>
                    <w:noProof/>
                    <w:webHidden/>
                  </w:rPr>
                  <w:fldChar w:fldCharType="begin"/>
                </w:r>
                <w:r>
                  <w:rPr>
                    <w:noProof/>
                    <w:webHidden/>
                  </w:rPr>
                  <w:instrText xml:space="preserve"> PAGEREF _Toc216433604 \h </w:instrText>
                </w:r>
                <w:r>
                  <w:rPr>
                    <w:noProof/>
                    <w:webHidden/>
                  </w:rPr>
                </w:r>
                <w:r>
                  <w:rPr>
                    <w:noProof/>
                    <w:webHidden/>
                  </w:rPr>
                  <w:fldChar w:fldCharType="separate"/>
                </w:r>
                <w:r>
                  <w:rPr>
                    <w:noProof/>
                    <w:webHidden/>
                  </w:rPr>
                  <w:t>16</w:t>
                </w:r>
                <w:r>
                  <w:rPr>
                    <w:noProof/>
                    <w:webHidden/>
                  </w:rPr>
                  <w:fldChar w:fldCharType="end"/>
                </w:r>
              </w:hyperlink>
            </w:p>
            <w:p w14:paraId="353F8B6C" w14:textId="07315D80"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5" w:history="1">
                <w:r w:rsidRPr="003C3816">
                  <w:rPr>
                    <w:rStyle w:val="Hyperlink"/>
                    <w:noProof/>
                    <w:lang w:val="sr-Cyrl-RS"/>
                  </w:rPr>
                  <w:t>5.1 Uvod – Ko je učestvovao i kakav je profil privatnog sektora</w:t>
                </w:r>
                <w:r>
                  <w:rPr>
                    <w:noProof/>
                    <w:webHidden/>
                  </w:rPr>
                  <w:tab/>
                </w:r>
                <w:r>
                  <w:rPr>
                    <w:noProof/>
                    <w:webHidden/>
                  </w:rPr>
                  <w:fldChar w:fldCharType="begin"/>
                </w:r>
                <w:r>
                  <w:rPr>
                    <w:noProof/>
                    <w:webHidden/>
                  </w:rPr>
                  <w:instrText xml:space="preserve"> PAGEREF _Toc216433605 \h </w:instrText>
                </w:r>
                <w:r>
                  <w:rPr>
                    <w:noProof/>
                    <w:webHidden/>
                  </w:rPr>
                </w:r>
                <w:r>
                  <w:rPr>
                    <w:noProof/>
                    <w:webHidden/>
                  </w:rPr>
                  <w:fldChar w:fldCharType="separate"/>
                </w:r>
                <w:r>
                  <w:rPr>
                    <w:noProof/>
                    <w:webHidden/>
                  </w:rPr>
                  <w:t>17</w:t>
                </w:r>
                <w:r>
                  <w:rPr>
                    <w:noProof/>
                    <w:webHidden/>
                  </w:rPr>
                  <w:fldChar w:fldCharType="end"/>
                </w:r>
              </w:hyperlink>
            </w:p>
            <w:p w14:paraId="61D47B7C" w14:textId="2E9D47B4"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6" w:history="1">
                <w:r w:rsidRPr="003C3816">
                  <w:rPr>
                    <w:rStyle w:val="Hyperlink"/>
                    <w:noProof/>
                    <w:lang w:val="sr-Cyrl-RS"/>
                  </w:rPr>
                  <w:t>5.2 Analiza po pitanjima – detaljan narativ i interpretacija</w:t>
                </w:r>
                <w:r>
                  <w:rPr>
                    <w:noProof/>
                    <w:webHidden/>
                  </w:rPr>
                  <w:tab/>
                </w:r>
                <w:r>
                  <w:rPr>
                    <w:noProof/>
                    <w:webHidden/>
                  </w:rPr>
                  <w:fldChar w:fldCharType="begin"/>
                </w:r>
                <w:r>
                  <w:rPr>
                    <w:noProof/>
                    <w:webHidden/>
                  </w:rPr>
                  <w:instrText xml:space="preserve"> PAGEREF _Toc216433606 \h </w:instrText>
                </w:r>
                <w:r>
                  <w:rPr>
                    <w:noProof/>
                    <w:webHidden/>
                  </w:rPr>
                </w:r>
                <w:r>
                  <w:rPr>
                    <w:noProof/>
                    <w:webHidden/>
                  </w:rPr>
                  <w:fldChar w:fldCharType="separate"/>
                </w:r>
                <w:r>
                  <w:rPr>
                    <w:noProof/>
                    <w:webHidden/>
                  </w:rPr>
                  <w:t>17</w:t>
                </w:r>
                <w:r>
                  <w:rPr>
                    <w:noProof/>
                    <w:webHidden/>
                  </w:rPr>
                  <w:fldChar w:fldCharType="end"/>
                </w:r>
              </w:hyperlink>
            </w:p>
            <w:p w14:paraId="2F92284D" w14:textId="124E2908"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7" w:history="1">
                <w:r w:rsidRPr="003C3816">
                  <w:rPr>
                    <w:rStyle w:val="Hyperlink"/>
                    <w:noProof/>
                    <w:lang w:val="sr-Cyrl-RS"/>
                  </w:rPr>
                  <w:t>5.3 Širi zaključak – interpretacija ukupnih nalaza privatnog sektora</w:t>
                </w:r>
                <w:r>
                  <w:rPr>
                    <w:noProof/>
                    <w:webHidden/>
                  </w:rPr>
                  <w:tab/>
                </w:r>
                <w:r>
                  <w:rPr>
                    <w:noProof/>
                    <w:webHidden/>
                  </w:rPr>
                  <w:fldChar w:fldCharType="begin"/>
                </w:r>
                <w:r>
                  <w:rPr>
                    <w:noProof/>
                    <w:webHidden/>
                  </w:rPr>
                  <w:instrText xml:space="preserve"> PAGEREF _Toc216433607 \h </w:instrText>
                </w:r>
                <w:r>
                  <w:rPr>
                    <w:noProof/>
                    <w:webHidden/>
                  </w:rPr>
                </w:r>
                <w:r>
                  <w:rPr>
                    <w:noProof/>
                    <w:webHidden/>
                  </w:rPr>
                  <w:fldChar w:fldCharType="separate"/>
                </w:r>
                <w:r>
                  <w:rPr>
                    <w:noProof/>
                    <w:webHidden/>
                  </w:rPr>
                  <w:t>19</w:t>
                </w:r>
                <w:r>
                  <w:rPr>
                    <w:noProof/>
                    <w:webHidden/>
                  </w:rPr>
                  <w:fldChar w:fldCharType="end"/>
                </w:r>
              </w:hyperlink>
            </w:p>
            <w:p w14:paraId="1520ED2A" w14:textId="29962449"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8" w:history="1">
                <w:r w:rsidRPr="003C3816">
                  <w:rPr>
                    <w:rStyle w:val="Hyperlink"/>
                    <w:noProof/>
                    <w:lang w:val="sr-Cyrl-RS"/>
                  </w:rPr>
                  <w:t>6. ANALIZA CIVILNOG DRUŠTVA (NVO/UDRUŽENJA)</w:t>
                </w:r>
                <w:r>
                  <w:rPr>
                    <w:noProof/>
                    <w:webHidden/>
                  </w:rPr>
                  <w:tab/>
                </w:r>
                <w:r>
                  <w:rPr>
                    <w:noProof/>
                    <w:webHidden/>
                  </w:rPr>
                  <w:fldChar w:fldCharType="begin"/>
                </w:r>
                <w:r>
                  <w:rPr>
                    <w:noProof/>
                    <w:webHidden/>
                  </w:rPr>
                  <w:instrText xml:space="preserve"> PAGEREF _Toc216433608 \h </w:instrText>
                </w:r>
                <w:r>
                  <w:rPr>
                    <w:noProof/>
                    <w:webHidden/>
                  </w:rPr>
                </w:r>
                <w:r>
                  <w:rPr>
                    <w:noProof/>
                    <w:webHidden/>
                  </w:rPr>
                  <w:fldChar w:fldCharType="separate"/>
                </w:r>
                <w:r>
                  <w:rPr>
                    <w:noProof/>
                    <w:webHidden/>
                  </w:rPr>
                  <w:t>20</w:t>
                </w:r>
                <w:r>
                  <w:rPr>
                    <w:noProof/>
                    <w:webHidden/>
                  </w:rPr>
                  <w:fldChar w:fldCharType="end"/>
                </w:r>
              </w:hyperlink>
            </w:p>
            <w:p w14:paraId="2B3719E8" w14:textId="52460E3A"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9" w:history="1">
                <w:r w:rsidRPr="003C3816">
                  <w:rPr>
                    <w:rStyle w:val="Hyperlink"/>
                    <w:noProof/>
                    <w:lang w:val="sr-Cyrl-RS"/>
                  </w:rPr>
                  <w:t>6.1. Uvod – Ko je učestvovao i iz kojih sredina</w:t>
                </w:r>
                <w:r>
                  <w:rPr>
                    <w:noProof/>
                    <w:webHidden/>
                  </w:rPr>
                  <w:tab/>
                </w:r>
                <w:r>
                  <w:rPr>
                    <w:noProof/>
                    <w:webHidden/>
                  </w:rPr>
                  <w:fldChar w:fldCharType="begin"/>
                </w:r>
                <w:r>
                  <w:rPr>
                    <w:noProof/>
                    <w:webHidden/>
                  </w:rPr>
                  <w:instrText xml:space="preserve"> PAGEREF _Toc216433609 \h </w:instrText>
                </w:r>
                <w:r>
                  <w:rPr>
                    <w:noProof/>
                    <w:webHidden/>
                  </w:rPr>
                </w:r>
                <w:r>
                  <w:rPr>
                    <w:noProof/>
                    <w:webHidden/>
                  </w:rPr>
                  <w:fldChar w:fldCharType="separate"/>
                </w:r>
                <w:r>
                  <w:rPr>
                    <w:noProof/>
                    <w:webHidden/>
                  </w:rPr>
                  <w:t>20</w:t>
                </w:r>
                <w:r>
                  <w:rPr>
                    <w:noProof/>
                    <w:webHidden/>
                  </w:rPr>
                  <w:fldChar w:fldCharType="end"/>
                </w:r>
              </w:hyperlink>
            </w:p>
            <w:p w14:paraId="7BE9B537" w14:textId="6A98FC80"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0" w:history="1">
                <w:r w:rsidRPr="003C3816">
                  <w:rPr>
                    <w:rStyle w:val="Hyperlink"/>
                    <w:noProof/>
                    <w:lang w:val="sr-Cyrl-RS"/>
                  </w:rPr>
                  <w:t>6.2. Analiza po pitanjima – detaljan narativ i interpretacija</w:t>
                </w:r>
                <w:r>
                  <w:rPr>
                    <w:noProof/>
                    <w:webHidden/>
                  </w:rPr>
                  <w:tab/>
                </w:r>
                <w:r>
                  <w:rPr>
                    <w:noProof/>
                    <w:webHidden/>
                  </w:rPr>
                  <w:fldChar w:fldCharType="begin"/>
                </w:r>
                <w:r>
                  <w:rPr>
                    <w:noProof/>
                    <w:webHidden/>
                  </w:rPr>
                  <w:instrText xml:space="preserve"> PAGEREF _Toc216433610 \h </w:instrText>
                </w:r>
                <w:r>
                  <w:rPr>
                    <w:noProof/>
                    <w:webHidden/>
                  </w:rPr>
                </w:r>
                <w:r>
                  <w:rPr>
                    <w:noProof/>
                    <w:webHidden/>
                  </w:rPr>
                  <w:fldChar w:fldCharType="separate"/>
                </w:r>
                <w:r>
                  <w:rPr>
                    <w:noProof/>
                    <w:webHidden/>
                  </w:rPr>
                  <w:t>22</w:t>
                </w:r>
                <w:r>
                  <w:rPr>
                    <w:noProof/>
                    <w:webHidden/>
                  </w:rPr>
                  <w:fldChar w:fldCharType="end"/>
                </w:r>
              </w:hyperlink>
            </w:p>
            <w:p w14:paraId="4FD9FA50" w14:textId="62527A08"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1" w:history="1">
                <w:r w:rsidRPr="003C3816">
                  <w:rPr>
                    <w:rStyle w:val="Hyperlink"/>
                    <w:noProof/>
                    <w:lang w:val="sr-Cyrl-RS"/>
                  </w:rPr>
                  <w:t>6.3. Širi zaključak – interpretacija ukupnih nalaza civilnog sektora</w:t>
                </w:r>
                <w:r>
                  <w:rPr>
                    <w:noProof/>
                    <w:webHidden/>
                  </w:rPr>
                  <w:tab/>
                </w:r>
                <w:r>
                  <w:rPr>
                    <w:noProof/>
                    <w:webHidden/>
                  </w:rPr>
                  <w:fldChar w:fldCharType="begin"/>
                </w:r>
                <w:r>
                  <w:rPr>
                    <w:noProof/>
                    <w:webHidden/>
                  </w:rPr>
                  <w:instrText xml:space="preserve"> PAGEREF _Toc216433611 \h </w:instrText>
                </w:r>
                <w:r>
                  <w:rPr>
                    <w:noProof/>
                    <w:webHidden/>
                  </w:rPr>
                </w:r>
                <w:r>
                  <w:rPr>
                    <w:noProof/>
                    <w:webHidden/>
                  </w:rPr>
                  <w:fldChar w:fldCharType="separate"/>
                </w:r>
                <w:r>
                  <w:rPr>
                    <w:noProof/>
                    <w:webHidden/>
                  </w:rPr>
                  <w:t>26</w:t>
                </w:r>
                <w:r>
                  <w:rPr>
                    <w:noProof/>
                    <w:webHidden/>
                  </w:rPr>
                  <w:fldChar w:fldCharType="end"/>
                </w:r>
              </w:hyperlink>
            </w:p>
            <w:p w14:paraId="7864A84D" w14:textId="222A53B3"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12" w:history="1">
                <w:r w:rsidRPr="003C3816">
                  <w:rPr>
                    <w:rStyle w:val="Hyperlink"/>
                    <w:noProof/>
                    <w:lang w:val="sr-Cyrl-RS"/>
                  </w:rPr>
                  <w:t>7. KOMPARATIVNA ANALIZA TRI SEKTORA – SINTEZA NALAZA</w:t>
                </w:r>
                <w:r>
                  <w:rPr>
                    <w:noProof/>
                    <w:webHidden/>
                  </w:rPr>
                  <w:tab/>
                </w:r>
                <w:r>
                  <w:rPr>
                    <w:noProof/>
                    <w:webHidden/>
                  </w:rPr>
                  <w:fldChar w:fldCharType="begin"/>
                </w:r>
                <w:r>
                  <w:rPr>
                    <w:noProof/>
                    <w:webHidden/>
                  </w:rPr>
                  <w:instrText xml:space="preserve"> PAGEREF _Toc216433612 \h </w:instrText>
                </w:r>
                <w:r>
                  <w:rPr>
                    <w:noProof/>
                    <w:webHidden/>
                  </w:rPr>
                </w:r>
                <w:r>
                  <w:rPr>
                    <w:noProof/>
                    <w:webHidden/>
                  </w:rPr>
                  <w:fldChar w:fldCharType="separate"/>
                </w:r>
                <w:r>
                  <w:rPr>
                    <w:noProof/>
                    <w:webHidden/>
                  </w:rPr>
                  <w:t>27</w:t>
                </w:r>
                <w:r>
                  <w:rPr>
                    <w:noProof/>
                    <w:webHidden/>
                  </w:rPr>
                  <w:fldChar w:fldCharType="end"/>
                </w:r>
              </w:hyperlink>
            </w:p>
            <w:p w14:paraId="489978A0" w14:textId="5701729A"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3" w:history="1">
                <w:r w:rsidRPr="003C3816">
                  <w:rPr>
                    <w:rStyle w:val="Hyperlink"/>
                    <w:noProof/>
                    <w:lang w:val="sr-Cyrl-RS"/>
                  </w:rPr>
                  <w:t>7.1. Usklađenost razvojnih prioriteta – potpuna tematska harmonija</w:t>
                </w:r>
                <w:r>
                  <w:rPr>
                    <w:noProof/>
                    <w:webHidden/>
                  </w:rPr>
                  <w:tab/>
                </w:r>
                <w:r>
                  <w:rPr>
                    <w:noProof/>
                    <w:webHidden/>
                  </w:rPr>
                  <w:fldChar w:fldCharType="begin"/>
                </w:r>
                <w:r>
                  <w:rPr>
                    <w:noProof/>
                    <w:webHidden/>
                  </w:rPr>
                  <w:instrText xml:space="preserve"> PAGEREF _Toc216433613 \h </w:instrText>
                </w:r>
                <w:r>
                  <w:rPr>
                    <w:noProof/>
                    <w:webHidden/>
                  </w:rPr>
                </w:r>
                <w:r>
                  <w:rPr>
                    <w:noProof/>
                    <w:webHidden/>
                  </w:rPr>
                  <w:fldChar w:fldCharType="separate"/>
                </w:r>
                <w:r>
                  <w:rPr>
                    <w:noProof/>
                    <w:webHidden/>
                  </w:rPr>
                  <w:t>27</w:t>
                </w:r>
                <w:r>
                  <w:rPr>
                    <w:noProof/>
                    <w:webHidden/>
                  </w:rPr>
                  <w:fldChar w:fldCharType="end"/>
                </w:r>
              </w:hyperlink>
            </w:p>
            <w:p w14:paraId="42B56645" w14:textId="3D1CBB66"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4" w:history="1">
                <w:r w:rsidRPr="003C3816">
                  <w:rPr>
                    <w:rStyle w:val="Hyperlink"/>
                    <w:noProof/>
                    <w:lang w:val="sr-Cyrl-RS"/>
                  </w:rPr>
                  <w:t>7.2. Spremnost za saradnju – stabilna kod sva tri sektora, uz različite motive</w:t>
                </w:r>
                <w:r>
                  <w:rPr>
                    <w:noProof/>
                    <w:webHidden/>
                  </w:rPr>
                  <w:tab/>
                </w:r>
                <w:r>
                  <w:rPr>
                    <w:noProof/>
                    <w:webHidden/>
                  </w:rPr>
                  <w:fldChar w:fldCharType="begin"/>
                </w:r>
                <w:r>
                  <w:rPr>
                    <w:noProof/>
                    <w:webHidden/>
                  </w:rPr>
                  <w:instrText xml:space="preserve"> PAGEREF _Toc216433614 \h </w:instrText>
                </w:r>
                <w:r>
                  <w:rPr>
                    <w:noProof/>
                    <w:webHidden/>
                  </w:rPr>
                </w:r>
                <w:r>
                  <w:rPr>
                    <w:noProof/>
                    <w:webHidden/>
                  </w:rPr>
                  <w:fldChar w:fldCharType="separate"/>
                </w:r>
                <w:r>
                  <w:rPr>
                    <w:noProof/>
                    <w:webHidden/>
                  </w:rPr>
                  <w:t>28</w:t>
                </w:r>
                <w:r>
                  <w:rPr>
                    <w:noProof/>
                    <w:webHidden/>
                  </w:rPr>
                  <w:fldChar w:fldCharType="end"/>
                </w:r>
              </w:hyperlink>
            </w:p>
            <w:p w14:paraId="44213E3B" w14:textId="54EC7413"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5" w:history="1">
                <w:r w:rsidRPr="003C3816">
                  <w:rPr>
                    <w:rStyle w:val="Hyperlink"/>
                    <w:noProof/>
                    <w:lang w:val="sr-Cyrl-RS"/>
                  </w:rPr>
                  <w:t>7.3. Projektni kapaciteti – NVO najjače, JLS stabilne, privatni sektor motivisan za rast</w:t>
                </w:r>
                <w:r>
                  <w:rPr>
                    <w:noProof/>
                    <w:webHidden/>
                  </w:rPr>
                  <w:tab/>
                </w:r>
                <w:r>
                  <w:rPr>
                    <w:noProof/>
                    <w:webHidden/>
                  </w:rPr>
                  <w:fldChar w:fldCharType="begin"/>
                </w:r>
                <w:r>
                  <w:rPr>
                    <w:noProof/>
                    <w:webHidden/>
                  </w:rPr>
                  <w:instrText xml:space="preserve"> PAGEREF _Toc216433615 \h </w:instrText>
                </w:r>
                <w:r>
                  <w:rPr>
                    <w:noProof/>
                    <w:webHidden/>
                  </w:rPr>
                </w:r>
                <w:r>
                  <w:rPr>
                    <w:noProof/>
                    <w:webHidden/>
                  </w:rPr>
                  <w:fldChar w:fldCharType="separate"/>
                </w:r>
                <w:r>
                  <w:rPr>
                    <w:noProof/>
                    <w:webHidden/>
                  </w:rPr>
                  <w:t>29</w:t>
                </w:r>
                <w:r>
                  <w:rPr>
                    <w:noProof/>
                    <w:webHidden/>
                  </w:rPr>
                  <w:fldChar w:fldCharType="end"/>
                </w:r>
              </w:hyperlink>
            </w:p>
            <w:p w14:paraId="4A5D3D1E" w14:textId="0FF5C44D"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6" w:history="1">
                <w:r w:rsidRPr="003C3816">
                  <w:rPr>
                    <w:rStyle w:val="Hyperlink"/>
                    <w:noProof/>
                    <w:lang w:val="sr-Cyrl-RS"/>
                  </w:rPr>
                  <w:t>7.4. Najveći izazovi – sektori navode iste prepreke (dokaz realne potrebe za LAG-om)</w:t>
                </w:r>
                <w:r>
                  <w:rPr>
                    <w:noProof/>
                    <w:webHidden/>
                  </w:rPr>
                  <w:tab/>
                </w:r>
                <w:r>
                  <w:rPr>
                    <w:noProof/>
                    <w:webHidden/>
                  </w:rPr>
                  <w:fldChar w:fldCharType="begin"/>
                </w:r>
                <w:r>
                  <w:rPr>
                    <w:noProof/>
                    <w:webHidden/>
                  </w:rPr>
                  <w:instrText xml:space="preserve"> PAGEREF _Toc216433616 \h </w:instrText>
                </w:r>
                <w:r>
                  <w:rPr>
                    <w:noProof/>
                    <w:webHidden/>
                  </w:rPr>
                </w:r>
                <w:r>
                  <w:rPr>
                    <w:noProof/>
                    <w:webHidden/>
                  </w:rPr>
                  <w:fldChar w:fldCharType="separate"/>
                </w:r>
                <w:r>
                  <w:rPr>
                    <w:noProof/>
                    <w:webHidden/>
                  </w:rPr>
                  <w:t>30</w:t>
                </w:r>
                <w:r>
                  <w:rPr>
                    <w:noProof/>
                    <w:webHidden/>
                  </w:rPr>
                  <w:fldChar w:fldCharType="end"/>
                </w:r>
              </w:hyperlink>
            </w:p>
            <w:p w14:paraId="75FE8003" w14:textId="43938435"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7" w:history="1">
                <w:r w:rsidRPr="003C3816">
                  <w:rPr>
                    <w:rStyle w:val="Hyperlink"/>
                    <w:noProof/>
                    <w:lang w:val="sr-Cyrl-RS"/>
                  </w:rPr>
                  <w:t>7.5. Interes za formiranje LAG-a – podrška je praktično jednoglasna</w:t>
                </w:r>
                <w:r>
                  <w:rPr>
                    <w:noProof/>
                    <w:webHidden/>
                  </w:rPr>
                  <w:tab/>
                </w:r>
                <w:r>
                  <w:rPr>
                    <w:noProof/>
                    <w:webHidden/>
                  </w:rPr>
                  <w:fldChar w:fldCharType="begin"/>
                </w:r>
                <w:r>
                  <w:rPr>
                    <w:noProof/>
                    <w:webHidden/>
                  </w:rPr>
                  <w:instrText xml:space="preserve"> PAGEREF _Toc216433617 \h </w:instrText>
                </w:r>
                <w:r>
                  <w:rPr>
                    <w:noProof/>
                    <w:webHidden/>
                  </w:rPr>
                </w:r>
                <w:r>
                  <w:rPr>
                    <w:noProof/>
                    <w:webHidden/>
                  </w:rPr>
                  <w:fldChar w:fldCharType="separate"/>
                </w:r>
                <w:r>
                  <w:rPr>
                    <w:noProof/>
                    <w:webHidden/>
                  </w:rPr>
                  <w:t>30</w:t>
                </w:r>
                <w:r>
                  <w:rPr>
                    <w:noProof/>
                    <w:webHidden/>
                  </w:rPr>
                  <w:fldChar w:fldCharType="end"/>
                </w:r>
              </w:hyperlink>
            </w:p>
            <w:p w14:paraId="3F81E44F" w14:textId="78382DB8"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8" w:history="1">
                <w:r w:rsidRPr="003C3816">
                  <w:rPr>
                    <w:rStyle w:val="Hyperlink"/>
                    <w:noProof/>
                    <w:lang w:val="sr-Cyrl-RS"/>
                  </w:rPr>
                  <w:t>7.6. Identifikacija prirodnih razvojnih jezgara – teritorija već ima „lokomotive“ procesa</w:t>
                </w:r>
                <w:r>
                  <w:rPr>
                    <w:noProof/>
                    <w:webHidden/>
                  </w:rPr>
                  <w:tab/>
                </w:r>
                <w:r>
                  <w:rPr>
                    <w:noProof/>
                    <w:webHidden/>
                  </w:rPr>
                  <w:fldChar w:fldCharType="begin"/>
                </w:r>
                <w:r>
                  <w:rPr>
                    <w:noProof/>
                    <w:webHidden/>
                  </w:rPr>
                  <w:instrText xml:space="preserve"> PAGEREF _Toc216433618 \h </w:instrText>
                </w:r>
                <w:r>
                  <w:rPr>
                    <w:noProof/>
                    <w:webHidden/>
                  </w:rPr>
                </w:r>
                <w:r>
                  <w:rPr>
                    <w:noProof/>
                    <w:webHidden/>
                  </w:rPr>
                  <w:fldChar w:fldCharType="separate"/>
                </w:r>
                <w:r>
                  <w:rPr>
                    <w:noProof/>
                    <w:webHidden/>
                  </w:rPr>
                  <w:t>31</w:t>
                </w:r>
                <w:r>
                  <w:rPr>
                    <w:noProof/>
                    <w:webHidden/>
                  </w:rPr>
                  <w:fldChar w:fldCharType="end"/>
                </w:r>
              </w:hyperlink>
            </w:p>
            <w:p w14:paraId="75206FDB" w14:textId="6E0C6473"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19" w:history="1">
                <w:r w:rsidRPr="003C3816">
                  <w:rPr>
                    <w:rStyle w:val="Hyperlink"/>
                    <w:noProof/>
                    <w:lang w:val="sr-Cyrl-RS"/>
                  </w:rPr>
                  <w:t>8. SINTEZA NALAZA – ZAJEDNIČKA SLIKA TRI SEKTORA</w:t>
                </w:r>
                <w:r>
                  <w:rPr>
                    <w:noProof/>
                    <w:webHidden/>
                  </w:rPr>
                  <w:tab/>
                </w:r>
                <w:r>
                  <w:rPr>
                    <w:noProof/>
                    <w:webHidden/>
                  </w:rPr>
                  <w:fldChar w:fldCharType="begin"/>
                </w:r>
                <w:r>
                  <w:rPr>
                    <w:noProof/>
                    <w:webHidden/>
                  </w:rPr>
                  <w:instrText xml:space="preserve"> PAGEREF _Toc216433619 \h </w:instrText>
                </w:r>
                <w:r>
                  <w:rPr>
                    <w:noProof/>
                    <w:webHidden/>
                  </w:rPr>
                </w:r>
                <w:r>
                  <w:rPr>
                    <w:noProof/>
                    <w:webHidden/>
                  </w:rPr>
                  <w:fldChar w:fldCharType="separate"/>
                </w:r>
                <w:r>
                  <w:rPr>
                    <w:noProof/>
                    <w:webHidden/>
                  </w:rPr>
                  <w:t>33</w:t>
                </w:r>
                <w:r>
                  <w:rPr>
                    <w:noProof/>
                    <w:webHidden/>
                  </w:rPr>
                  <w:fldChar w:fldCharType="end"/>
                </w:r>
              </w:hyperlink>
            </w:p>
            <w:p w14:paraId="7870177F" w14:textId="1A2291A8"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0" w:history="1">
                <w:r w:rsidRPr="003C3816">
                  <w:rPr>
                    <w:rStyle w:val="Hyperlink"/>
                    <w:noProof/>
                    <w:lang w:val="sr-Cyrl-RS"/>
                  </w:rPr>
                  <w:t>9. ZAKLJUČCI I STRATEŠKE PREPORUKE ZA FORMIRANJE LAG-OVA</w:t>
                </w:r>
                <w:r>
                  <w:rPr>
                    <w:noProof/>
                    <w:webHidden/>
                  </w:rPr>
                  <w:tab/>
                </w:r>
                <w:r>
                  <w:rPr>
                    <w:noProof/>
                    <w:webHidden/>
                  </w:rPr>
                  <w:fldChar w:fldCharType="begin"/>
                </w:r>
                <w:r>
                  <w:rPr>
                    <w:noProof/>
                    <w:webHidden/>
                  </w:rPr>
                  <w:instrText xml:space="preserve"> PAGEREF _Toc216433620 \h </w:instrText>
                </w:r>
                <w:r>
                  <w:rPr>
                    <w:noProof/>
                    <w:webHidden/>
                  </w:rPr>
                </w:r>
                <w:r>
                  <w:rPr>
                    <w:noProof/>
                    <w:webHidden/>
                  </w:rPr>
                  <w:fldChar w:fldCharType="separate"/>
                </w:r>
                <w:r>
                  <w:rPr>
                    <w:noProof/>
                    <w:webHidden/>
                  </w:rPr>
                  <w:t>34</w:t>
                </w:r>
                <w:r>
                  <w:rPr>
                    <w:noProof/>
                    <w:webHidden/>
                  </w:rPr>
                  <w:fldChar w:fldCharType="end"/>
                </w:r>
              </w:hyperlink>
            </w:p>
            <w:p w14:paraId="7F42558C" w14:textId="5258EE9E"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1" w:history="1">
                <w:r w:rsidRPr="003C3816">
                  <w:rPr>
                    <w:rStyle w:val="Hyperlink"/>
                    <w:noProof/>
                    <w:lang w:val="sr-Cyrl-RS"/>
                  </w:rPr>
                  <w:t>ANEX 1 – KORIŠ</w:t>
                </w:r>
                <w:r w:rsidRPr="003C3816">
                  <w:rPr>
                    <w:rStyle w:val="Hyperlink"/>
                    <w:noProof/>
                    <w:lang w:val="sr-Latn-ME"/>
                  </w:rPr>
                  <w:t>Ć</w:t>
                </w:r>
                <w:r w:rsidRPr="003C3816">
                  <w:rPr>
                    <w:rStyle w:val="Hyperlink"/>
                    <w:noProof/>
                    <w:lang w:val="sr-Cyrl-RS"/>
                  </w:rPr>
                  <w:t>ENI UPITNICI (JLS, PRIVATNI, CIVILNI SEKTOR)</w:t>
                </w:r>
                <w:r>
                  <w:rPr>
                    <w:noProof/>
                    <w:webHidden/>
                  </w:rPr>
                  <w:tab/>
                </w:r>
                <w:r>
                  <w:rPr>
                    <w:noProof/>
                    <w:webHidden/>
                  </w:rPr>
                  <w:fldChar w:fldCharType="begin"/>
                </w:r>
                <w:r>
                  <w:rPr>
                    <w:noProof/>
                    <w:webHidden/>
                  </w:rPr>
                  <w:instrText xml:space="preserve"> PAGEREF _Toc216433621 \h </w:instrText>
                </w:r>
                <w:r>
                  <w:rPr>
                    <w:noProof/>
                    <w:webHidden/>
                  </w:rPr>
                </w:r>
                <w:r>
                  <w:rPr>
                    <w:noProof/>
                    <w:webHidden/>
                  </w:rPr>
                  <w:fldChar w:fldCharType="separate"/>
                </w:r>
                <w:r>
                  <w:rPr>
                    <w:noProof/>
                    <w:webHidden/>
                  </w:rPr>
                  <w:t>35</w:t>
                </w:r>
                <w:r>
                  <w:rPr>
                    <w:noProof/>
                    <w:webHidden/>
                  </w:rPr>
                  <w:fldChar w:fldCharType="end"/>
                </w:r>
              </w:hyperlink>
            </w:p>
            <w:p w14:paraId="2ED8EA26" w14:textId="48ADF3A3"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2" w:history="1">
                <w:r w:rsidRPr="003C3816">
                  <w:rPr>
                    <w:rStyle w:val="Hyperlink"/>
                    <w:rFonts w:eastAsia="Times New Roman"/>
                    <w:noProof/>
                    <w:lang w:val="sr-Cyrl-RS" w:eastAsia="en-GB"/>
                  </w:rPr>
                  <w:t>UPITNIK 1 – ZA JEDINICE LOKALNE SAMOUPRAVE (JLS)</w:t>
                </w:r>
                <w:r>
                  <w:rPr>
                    <w:noProof/>
                    <w:webHidden/>
                  </w:rPr>
                  <w:tab/>
                </w:r>
                <w:r>
                  <w:rPr>
                    <w:noProof/>
                    <w:webHidden/>
                  </w:rPr>
                  <w:fldChar w:fldCharType="begin"/>
                </w:r>
                <w:r>
                  <w:rPr>
                    <w:noProof/>
                    <w:webHidden/>
                  </w:rPr>
                  <w:instrText xml:space="preserve"> PAGEREF _Toc216433622 \h </w:instrText>
                </w:r>
                <w:r>
                  <w:rPr>
                    <w:noProof/>
                    <w:webHidden/>
                  </w:rPr>
                </w:r>
                <w:r>
                  <w:rPr>
                    <w:noProof/>
                    <w:webHidden/>
                  </w:rPr>
                  <w:fldChar w:fldCharType="separate"/>
                </w:r>
                <w:r>
                  <w:rPr>
                    <w:noProof/>
                    <w:webHidden/>
                  </w:rPr>
                  <w:t>35</w:t>
                </w:r>
                <w:r>
                  <w:rPr>
                    <w:noProof/>
                    <w:webHidden/>
                  </w:rPr>
                  <w:fldChar w:fldCharType="end"/>
                </w:r>
              </w:hyperlink>
            </w:p>
            <w:p w14:paraId="529B8B3F" w14:textId="4ABF7984"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3" w:history="1">
                <w:r w:rsidRPr="003C3816">
                  <w:rPr>
                    <w:rStyle w:val="Hyperlink"/>
                    <w:rFonts w:eastAsia="Times New Roman"/>
                    <w:noProof/>
                    <w:lang w:val="sr-Cyrl-RS" w:eastAsia="en-GB"/>
                  </w:rPr>
                  <w:t>UPITNIK 2 – ZA CIVILNI SEKTOR</w:t>
                </w:r>
                <w:r>
                  <w:rPr>
                    <w:noProof/>
                    <w:webHidden/>
                  </w:rPr>
                  <w:tab/>
                </w:r>
                <w:r>
                  <w:rPr>
                    <w:noProof/>
                    <w:webHidden/>
                  </w:rPr>
                  <w:fldChar w:fldCharType="begin"/>
                </w:r>
                <w:r>
                  <w:rPr>
                    <w:noProof/>
                    <w:webHidden/>
                  </w:rPr>
                  <w:instrText xml:space="preserve"> PAGEREF _Toc216433623 \h </w:instrText>
                </w:r>
                <w:r>
                  <w:rPr>
                    <w:noProof/>
                    <w:webHidden/>
                  </w:rPr>
                </w:r>
                <w:r>
                  <w:rPr>
                    <w:noProof/>
                    <w:webHidden/>
                  </w:rPr>
                  <w:fldChar w:fldCharType="separate"/>
                </w:r>
                <w:r>
                  <w:rPr>
                    <w:noProof/>
                    <w:webHidden/>
                  </w:rPr>
                  <w:t>40</w:t>
                </w:r>
                <w:r>
                  <w:rPr>
                    <w:noProof/>
                    <w:webHidden/>
                  </w:rPr>
                  <w:fldChar w:fldCharType="end"/>
                </w:r>
              </w:hyperlink>
            </w:p>
            <w:p w14:paraId="3439C8C1" w14:textId="216E7D3B"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4" w:history="1">
                <w:r w:rsidRPr="003C3816">
                  <w:rPr>
                    <w:rStyle w:val="Hyperlink"/>
                    <w:rFonts w:eastAsia="Times New Roman"/>
                    <w:noProof/>
                    <w:lang w:val="sr-Cyrl-RS" w:eastAsia="en-GB"/>
                  </w:rPr>
                  <w:t>UPITNIK 3 – ZA PRIVATNI SEKTOR</w:t>
                </w:r>
                <w:r>
                  <w:rPr>
                    <w:noProof/>
                    <w:webHidden/>
                  </w:rPr>
                  <w:tab/>
                </w:r>
                <w:r>
                  <w:rPr>
                    <w:noProof/>
                    <w:webHidden/>
                  </w:rPr>
                  <w:fldChar w:fldCharType="begin"/>
                </w:r>
                <w:r>
                  <w:rPr>
                    <w:noProof/>
                    <w:webHidden/>
                  </w:rPr>
                  <w:instrText xml:space="preserve"> PAGEREF _Toc216433624 \h </w:instrText>
                </w:r>
                <w:r>
                  <w:rPr>
                    <w:noProof/>
                    <w:webHidden/>
                  </w:rPr>
                </w:r>
                <w:r>
                  <w:rPr>
                    <w:noProof/>
                    <w:webHidden/>
                  </w:rPr>
                  <w:fldChar w:fldCharType="separate"/>
                </w:r>
                <w:r>
                  <w:rPr>
                    <w:noProof/>
                    <w:webHidden/>
                  </w:rPr>
                  <w:t>45</w:t>
                </w:r>
                <w:r>
                  <w:rPr>
                    <w:noProof/>
                    <w:webHidden/>
                  </w:rPr>
                  <w:fldChar w:fldCharType="end"/>
                </w:r>
              </w:hyperlink>
            </w:p>
            <w:p w14:paraId="27D757ED" w14:textId="3C5C62BA"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5" w:history="1">
                <w:r w:rsidRPr="003C3816">
                  <w:rPr>
                    <w:rStyle w:val="Hyperlink"/>
                    <w:noProof/>
                    <w:lang w:val="sr-Cyrl-RS"/>
                  </w:rPr>
                  <w:t>ANEX 2 – Profil opština (standardizovani opštinski razvojni profili)</w:t>
                </w:r>
                <w:r>
                  <w:rPr>
                    <w:noProof/>
                    <w:webHidden/>
                  </w:rPr>
                  <w:tab/>
                </w:r>
                <w:r>
                  <w:rPr>
                    <w:noProof/>
                    <w:webHidden/>
                  </w:rPr>
                  <w:fldChar w:fldCharType="begin"/>
                </w:r>
                <w:r>
                  <w:rPr>
                    <w:noProof/>
                    <w:webHidden/>
                  </w:rPr>
                  <w:instrText xml:space="preserve"> PAGEREF _Toc216433625 \h </w:instrText>
                </w:r>
                <w:r>
                  <w:rPr>
                    <w:noProof/>
                    <w:webHidden/>
                  </w:rPr>
                </w:r>
                <w:r>
                  <w:rPr>
                    <w:noProof/>
                    <w:webHidden/>
                  </w:rPr>
                  <w:fldChar w:fldCharType="separate"/>
                </w:r>
                <w:r>
                  <w:rPr>
                    <w:noProof/>
                    <w:webHidden/>
                  </w:rPr>
                  <w:t>51</w:t>
                </w:r>
                <w:r>
                  <w:rPr>
                    <w:noProof/>
                    <w:webHidden/>
                  </w:rPr>
                  <w:fldChar w:fldCharType="end"/>
                </w:r>
              </w:hyperlink>
            </w:p>
            <w:p w14:paraId="0B54E156" w14:textId="3AC7FA40" w:rsidR="00D27F9C" w:rsidRDefault="00D27F9C">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6" w:history="1">
                <w:r w:rsidRPr="003C3816">
                  <w:rPr>
                    <w:rStyle w:val="Hyperlink"/>
                    <w:rFonts w:cstheme="majorHAnsi"/>
                    <w:noProof/>
                    <w:lang w:val="sr-Cyrl-RS"/>
                  </w:rPr>
                  <w:t>ANDRIJEVICA</w:t>
                </w:r>
                <w:r>
                  <w:rPr>
                    <w:noProof/>
                    <w:webHidden/>
                  </w:rPr>
                  <w:tab/>
                </w:r>
                <w:r>
                  <w:rPr>
                    <w:noProof/>
                    <w:webHidden/>
                  </w:rPr>
                  <w:fldChar w:fldCharType="begin"/>
                </w:r>
                <w:r>
                  <w:rPr>
                    <w:noProof/>
                    <w:webHidden/>
                  </w:rPr>
                  <w:instrText xml:space="preserve"> PAGEREF _Toc216433626 \h </w:instrText>
                </w:r>
                <w:r>
                  <w:rPr>
                    <w:noProof/>
                    <w:webHidden/>
                  </w:rPr>
                </w:r>
                <w:r>
                  <w:rPr>
                    <w:noProof/>
                    <w:webHidden/>
                  </w:rPr>
                  <w:fldChar w:fldCharType="separate"/>
                </w:r>
                <w:r>
                  <w:rPr>
                    <w:noProof/>
                    <w:webHidden/>
                  </w:rPr>
                  <w:t>51</w:t>
                </w:r>
                <w:r>
                  <w:rPr>
                    <w:noProof/>
                    <w:webHidden/>
                  </w:rPr>
                  <w:fldChar w:fldCharType="end"/>
                </w:r>
              </w:hyperlink>
            </w:p>
            <w:p w14:paraId="52556999" w14:textId="14B2BC23"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7" w:history="1">
                <w:r w:rsidRPr="003C3816">
                  <w:rPr>
                    <w:rStyle w:val="Hyperlink"/>
                    <w:rFonts w:cstheme="majorHAnsi"/>
                    <w:noProof/>
                    <w:lang w:val="sr-Cyrl-RS"/>
                  </w:rPr>
                  <w:t>BERANE</w:t>
                </w:r>
                <w:r>
                  <w:rPr>
                    <w:noProof/>
                    <w:webHidden/>
                  </w:rPr>
                  <w:tab/>
                </w:r>
                <w:r>
                  <w:rPr>
                    <w:noProof/>
                    <w:webHidden/>
                  </w:rPr>
                  <w:fldChar w:fldCharType="begin"/>
                </w:r>
                <w:r>
                  <w:rPr>
                    <w:noProof/>
                    <w:webHidden/>
                  </w:rPr>
                  <w:instrText xml:space="preserve"> PAGEREF _Toc216433627 \h </w:instrText>
                </w:r>
                <w:r>
                  <w:rPr>
                    <w:noProof/>
                    <w:webHidden/>
                  </w:rPr>
                </w:r>
                <w:r>
                  <w:rPr>
                    <w:noProof/>
                    <w:webHidden/>
                  </w:rPr>
                  <w:fldChar w:fldCharType="separate"/>
                </w:r>
                <w:r>
                  <w:rPr>
                    <w:noProof/>
                    <w:webHidden/>
                  </w:rPr>
                  <w:t>53</w:t>
                </w:r>
                <w:r>
                  <w:rPr>
                    <w:noProof/>
                    <w:webHidden/>
                  </w:rPr>
                  <w:fldChar w:fldCharType="end"/>
                </w:r>
              </w:hyperlink>
            </w:p>
            <w:p w14:paraId="31C0E5C1" w14:textId="16754F25"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8" w:history="1">
                <w:r w:rsidRPr="003C3816">
                  <w:rPr>
                    <w:rStyle w:val="Hyperlink"/>
                    <w:rFonts w:cstheme="majorHAnsi"/>
                    <w:noProof/>
                    <w:lang w:val="sr-Cyrl-RS"/>
                  </w:rPr>
                  <w:t>BIJELO POLJE</w:t>
                </w:r>
                <w:r>
                  <w:rPr>
                    <w:noProof/>
                    <w:webHidden/>
                  </w:rPr>
                  <w:tab/>
                </w:r>
                <w:r>
                  <w:rPr>
                    <w:noProof/>
                    <w:webHidden/>
                  </w:rPr>
                  <w:fldChar w:fldCharType="begin"/>
                </w:r>
                <w:r>
                  <w:rPr>
                    <w:noProof/>
                    <w:webHidden/>
                  </w:rPr>
                  <w:instrText xml:space="preserve"> PAGEREF _Toc216433628 \h </w:instrText>
                </w:r>
                <w:r>
                  <w:rPr>
                    <w:noProof/>
                    <w:webHidden/>
                  </w:rPr>
                </w:r>
                <w:r>
                  <w:rPr>
                    <w:noProof/>
                    <w:webHidden/>
                  </w:rPr>
                  <w:fldChar w:fldCharType="separate"/>
                </w:r>
                <w:r>
                  <w:rPr>
                    <w:noProof/>
                    <w:webHidden/>
                  </w:rPr>
                  <w:t>54</w:t>
                </w:r>
                <w:r>
                  <w:rPr>
                    <w:noProof/>
                    <w:webHidden/>
                  </w:rPr>
                  <w:fldChar w:fldCharType="end"/>
                </w:r>
              </w:hyperlink>
            </w:p>
            <w:p w14:paraId="503AE86A" w14:textId="55360D3F"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9" w:history="1">
                <w:r w:rsidRPr="003C3816">
                  <w:rPr>
                    <w:rStyle w:val="Hyperlink"/>
                    <w:rFonts w:cstheme="majorHAnsi"/>
                    <w:noProof/>
                    <w:lang w:val="sr-Cyrl-RS"/>
                  </w:rPr>
                  <w:t>DANILOVGRAD</w:t>
                </w:r>
                <w:r>
                  <w:rPr>
                    <w:noProof/>
                    <w:webHidden/>
                  </w:rPr>
                  <w:tab/>
                </w:r>
                <w:r>
                  <w:rPr>
                    <w:noProof/>
                    <w:webHidden/>
                  </w:rPr>
                  <w:fldChar w:fldCharType="begin"/>
                </w:r>
                <w:r>
                  <w:rPr>
                    <w:noProof/>
                    <w:webHidden/>
                  </w:rPr>
                  <w:instrText xml:space="preserve"> PAGEREF _Toc216433629 \h </w:instrText>
                </w:r>
                <w:r>
                  <w:rPr>
                    <w:noProof/>
                    <w:webHidden/>
                  </w:rPr>
                </w:r>
                <w:r>
                  <w:rPr>
                    <w:noProof/>
                    <w:webHidden/>
                  </w:rPr>
                  <w:fldChar w:fldCharType="separate"/>
                </w:r>
                <w:r>
                  <w:rPr>
                    <w:noProof/>
                    <w:webHidden/>
                  </w:rPr>
                  <w:t>55</w:t>
                </w:r>
                <w:r>
                  <w:rPr>
                    <w:noProof/>
                    <w:webHidden/>
                  </w:rPr>
                  <w:fldChar w:fldCharType="end"/>
                </w:r>
              </w:hyperlink>
            </w:p>
            <w:p w14:paraId="7EF31966" w14:textId="4734DAFA"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0" w:history="1">
                <w:r w:rsidRPr="003C3816">
                  <w:rPr>
                    <w:rStyle w:val="Hyperlink"/>
                    <w:noProof/>
                    <w:lang w:val="sr-Cyrl-RS"/>
                  </w:rPr>
                  <w:t>GUSINJE</w:t>
                </w:r>
                <w:r>
                  <w:rPr>
                    <w:noProof/>
                    <w:webHidden/>
                  </w:rPr>
                  <w:tab/>
                </w:r>
                <w:r>
                  <w:rPr>
                    <w:noProof/>
                    <w:webHidden/>
                  </w:rPr>
                  <w:fldChar w:fldCharType="begin"/>
                </w:r>
                <w:r>
                  <w:rPr>
                    <w:noProof/>
                    <w:webHidden/>
                  </w:rPr>
                  <w:instrText xml:space="preserve"> PAGEREF _Toc216433630 \h </w:instrText>
                </w:r>
                <w:r>
                  <w:rPr>
                    <w:noProof/>
                    <w:webHidden/>
                  </w:rPr>
                </w:r>
                <w:r>
                  <w:rPr>
                    <w:noProof/>
                    <w:webHidden/>
                  </w:rPr>
                  <w:fldChar w:fldCharType="separate"/>
                </w:r>
                <w:r>
                  <w:rPr>
                    <w:noProof/>
                    <w:webHidden/>
                  </w:rPr>
                  <w:t>57</w:t>
                </w:r>
                <w:r>
                  <w:rPr>
                    <w:noProof/>
                    <w:webHidden/>
                  </w:rPr>
                  <w:fldChar w:fldCharType="end"/>
                </w:r>
              </w:hyperlink>
            </w:p>
            <w:p w14:paraId="4F2257AA" w14:textId="09FD4534"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1" w:history="1">
                <w:r w:rsidRPr="003C3816">
                  <w:rPr>
                    <w:rStyle w:val="Hyperlink"/>
                    <w:noProof/>
                    <w:lang w:val="sr-Cyrl-RS"/>
                  </w:rPr>
                  <w:t>KOLAŠIN</w:t>
                </w:r>
                <w:r>
                  <w:rPr>
                    <w:noProof/>
                    <w:webHidden/>
                  </w:rPr>
                  <w:tab/>
                </w:r>
                <w:r>
                  <w:rPr>
                    <w:noProof/>
                    <w:webHidden/>
                  </w:rPr>
                  <w:fldChar w:fldCharType="begin"/>
                </w:r>
                <w:r>
                  <w:rPr>
                    <w:noProof/>
                    <w:webHidden/>
                  </w:rPr>
                  <w:instrText xml:space="preserve"> PAGEREF _Toc216433631 \h </w:instrText>
                </w:r>
                <w:r>
                  <w:rPr>
                    <w:noProof/>
                    <w:webHidden/>
                  </w:rPr>
                </w:r>
                <w:r>
                  <w:rPr>
                    <w:noProof/>
                    <w:webHidden/>
                  </w:rPr>
                  <w:fldChar w:fldCharType="separate"/>
                </w:r>
                <w:r>
                  <w:rPr>
                    <w:noProof/>
                    <w:webHidden/>
                  </w:rPr>
                  <w:t>59</w:t>
                </w:r>
                <w:r>
                  <w:rPr>
                    <w:noProof/>
                    <w:webHidden/>
                  </w:rPr>
                  <w:fldChar w:fldCharType="end"/>
                </w:r>
              </w:hyperlink>
            </w:p>
            <w:p w14:paraId="7389E71A" w14:textId="4DF27974"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2" w:history="1">
                <w:r w:rsidRPr="003C3816">
                  <w:rPr>
                    <w:rStyle w:val="Hyperlink"/>
                    <w:noProof/>
                    <w:lang w:val="sr-Cyrl-RS"/>
                  </w:rPr>
                  <w:t>MOJKOVAC</w:t>
                </w:r>
                <w:r>
                  <w:rPr>
                    <w:noProof/>
                    <w:webHidden/>
                  </w:rPr>
                  <w:tab/>
                </w:r>
                <w:r>
                  <w:rPr>
                    <w:noProof/>
                    <w:webHidden/>
                  </w:rPr>
                  <w:fldChar w:fldCharType="begin"/>
                </w:r>
                <w:r>
                  <w:rPr>
                    <w:noProof/>
                    <w:webHidden/>
                  </w:rPr>
                  <w:instrText xml:space="preserve"> PAGEREF _Toc216433632 \h </w:instrText>
                </w:r>
                <w:r>
                  <w:rPr>
                    <w:noProof/>
                    <w:webHidden/>
                  </w:rPr>
                </w:r>
                <w:r>
                  <w:rPr>
                    <w:noProof/>
                    <w:webHidden/>
                  </w:rPr>
                  <w:fldChar w:fldCharType="separate"/>
                </w:r>
                <w:r>
                  <w:rPr>
                    <w:noProof/>
                    <w:webHidden/>
                  </w:rPr>
                  <w:t>60</w:t>
                </w:r>
                <w:r>
                  <w:rPr>
                    <w:noProof/>
                    <w:webHidden/>
                  </w:rPr>
                  <w:fldChar w:fldCharType="end"/>
                </w:r>
              </w:hyperlink>
            </w:p>
            <w:p w14:paraId="0C73C231" w14:textId="71384CBF"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3" w:history="1">
                <w:r w:rsidRPr="003C3816">
                  <w:rPr>
                    <w:rStyle w:val="Hyperlink"/>
                    <w:noProof/>
                    <w:lang w:val="sr-Cyrl-RS"/>
                  </w:rPr>
                  <w:t>NIKŠIĆ</w:t>
                </w:r>
                <w:r>
                  <w:rPr>
                    <w:noProof/>
                    <w:webHidden/>
                  </w:rPr>
                  <w:tab/>
                </w:r>
                <w:r>
                  <w:rPr>
                    <w:noProof/>
                    <w:webHidden/>
                  </w:rPr>
                  <w:fldChar w:fldCharType="begin"/>
                </w:r>
                <w:r>
                  <w:rPr>
                    <w:noProof/>
                    <w:webHidden/>
                  </w:rPr>
                  <w:instrText xml:space="preserve"> PAGEREF _Toc216433633 \h </w:instrText>
                </w:r>
                <w:r>
                  <w:rPr>
                    <w:noProof/>
                    <w:webHidden/>
                  </w:rPr>
                </w:r>
                <w:r>
                  <w:rPr>
                    <w:noProof/>
                    <w:webHidden/>
                  </w:rPr>
                  <w:fldChar w:fldCharType="separate"/>
                </w:r>
                <w:r>
                  <w:rPr>
                    <w:noProof/>
                    <w:webHidden/>
                  </w:rPr>
                  <w:t>62</w:t>
                </w:r>
                <w:r>
                  <w:rPr>
                    <w:noProof/>
                    <w:webHidden/>
                  </w:rPr>
                  <w:fldChar w:fldCharType="end"/>
                </w:r>
              </w:hyperlink>
            </w:p>
            <w:p w14:paraId="4FED7B16" w14:textId="4FE124F7"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4" w:history="1">
                <w:r w:rsidRPr="003C3816">
                  <w:rPr>
                    <w:rStyle w:val="Hyperlink"/>
                    <w:noProof/>
                    <w:lang w:val="sr-Cyrl-RS"/>
                  </w:rPr>
                  <w:t>PETNJICA</w:t>
                </w:r>
                <w:r>
                  <w:rPr>
                    <w:noProof/>
                    <w:webHidden/>
                  </w:rPr>
                  <w:tab/>
                </w:r>
                <w:r>
                  <w:rPr>
                    <w:noProof/>
                    <w:webHidden/>
                  </w:rPr>
                  <w:fldChar w:fldCharType="begin"/>
                </w:r>
                <w:r>
                  <w:rPr>
                    <w:noProof/>
                    <w:webHidden/>
                  </w:rPr>
                  <w:instrText xml:space="preserve"> PAGEREF _Toc216433634 \h </w:instrText>
                </w:r>
                <w:r>
                  <w:rPr>
                    <w:noProof/>
                    <w:webHidden/>
                  </w:rPr>
                </w:r>
                <w:r>
                  <w:rPr>
                    <w:noProof/>
                    <w:webHidden/>
                  </w:rPr>
                  <w:fldChar w:fldCharType="separate"/>
                </w:r>
                <w:r>
                  <w:rPr>
                    <w:noProof/>
                    <w:webHidden/>
                  </w:rPr>
                  <w:t>64</w:t>
                </w:r>
                <w:r>
                  <w:rPr>
                    <w:noProof/>
                    <w:webHidden/>
                  </w:rPr>
                  <w:fldChar w:fldCharType="end"/>
                </w:r>
              </w:hyperlink>
            </w:p>
            <w:p w14:paraId="6497D80D" w14:textId="2E30A22B"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5" w:history="1">
                <w:r w:rsidRPr="003C3816">
                  <w:rPr>
                    <w:rStyle w:val="Hyperlink"/>
                    <w:noProof/>
                    <w:lang w:val="sr-Cyrl-RS"/>
                  </w:rPr>
                  <w:t>PLAV</w:t>
                </w:r>
                <w:r>
                  <w:rPr>
                    <w:noProof/>
                    <w:webHidden/>
                  </w:rPr>
                  <w:tab/>
                </w:r>
                <w:r>
                  <w:rPr>
                    <w:noProof/>
                    <w:webHidden/>
                  </w:rPr>
                  <w:fldChar w:fldCharType="begin"/>
                </w:r>
                <w:r>
                  <w:rPr>
                    <w:noProof/>
                    <w:webHidden/>
                  </w:rPr>
                  <w:instrText xml:space="preserve"> PAGEREF _Toc216433635 \h </w:instrText>
                </w:r>
                <w:r>
                  <w:rPr>
                    <w:noProof/>
                    <w:webHidden/>
                  </w:rPr>
                </w:r>
                <w:r>
                  <w:rPr>
                    <w:noProof/>
                    <w:webHidden/>
                  </w:rPr>
                  <w:fldChar w:fldCharType="separate"/>
                </w:r>
                <w:r>
                  <w:rPr>
                    <w:noProof/>
                    <w:webHidden/>
                  </w:rPr>
                  <w:t>65</w:t>
                </w:r>
                <w:r>
                  <w:rPr>
                    <w:noProof/>
                    <w:webHidden/>
                  </w:rPr>
                  <w:fldChar w:fldCharType="end"/>
                </w:r>
              </w:hyperlink>
            </w:p>
            <w:p w14:paraId="30485B7E" w14:textId="58370F99"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6" w:history="1">
                <w:r w:rsidRPr="003C3816">
                  <w:rPr>
                    <w:rStyle w:val="Hyperlink"/>
                    <w:noProof/>
                    <w:lang w:val="sr-Cyrl-RS"/>
                  </w:rPr>
                  <w:t>PLJEVLJA</w:t>
                </w:r>
                <w:r>
                  <w:rPr>
                    <w:noProof/>
                    <w:webHidden/>
                  </w:rPr>
                  <w:tab/>
                </w:r>
                <w:r>
                  <w:rPr>
                    <w:noProof/>
                    <w:webHidden/>
                  </w:rPr>
                  <w:fldChar w:fldCharType="begin"/>
                </w:r>
                <w:r>
                  <w:rPr>
                    <w:noProof/>
                    <w:webHidden/>
                  </w:rPr>
                  <w:instrText xml:space="preserve"> PAGEREF _Toc216433636 \h </w:instrText>
                </w:r>
                <w:r>
                  <w:rPr>
                    <w:noProof/>
                    <w:webHidden/>
                  </w:rPr>
                </w:r>
                <w:r>
                  <w:rPr>
                    <w:noProof/>
                    <w:webHidden/>
                  </w:rPr>
                  <w:fldChar w:fldCharType="separate"/>
                </w:r>
                <w:r>
                  <w:rPr>
                    <w:noProof/>
                    <w:webHidden/>
                  </w:rPr>
                  <w:t>67</w:t>
                </w:r>
                <w:r>
                  <w:rPr>
                    <w:noProof/>
                    <w:webHidden/>
                  </w:rPr>
                  <w:fldChar w:fldCharType="end"/>
                </w:r>
              </w:hyperlink>
            </w:p>
            <w:p w14:paraId="62EAB269" w14:textId="631ED9F2"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7" w:history="1">
                <w:r w:rsidRPr="003C3816">
                  <w:rPr>
                    <w:rStyle w:val="Hyperlink"/>
                    <w:noProof/>
                    <w:lang w:val="sr-Cyrl-RS"/>
                  </w:rPr>
                  <w:t>PLUŽINE</w:t>
                </w:r>
                <w:r>
                  <w:rPr>
                    <w:noProof/>
                    <w:webHidden/>
                  </w:rPr>
                  <w:tab/>
                </w:r>
                <w:r>
                  <w:rPr>
                    <w:noProof/>
                    <w:webHidden/>
                  </w:rPr>
                  <w:fldChar w:fldCharType="begin"/>
                </w:r>
                <w:r>
                  <w:rPr>
                    <w:noProof/>
                    <w:webHidden/>
                  </w:rPr>
                  <w:instrText xml:space="preserve"> PAGEREF _Toc216433637 \h </w:instrText>
                </w:r>
                <w:r>
                  <w:rPr>
                    <w:noProof/>
                    <w:webHidden/>
                  </w:rPr>
                </w:r>
                <w:r>
                  <w:rPr>
                    <w:noProof/>
                    <w:webHidden/>
                  </w:rPr>
                  <w:fldChar w:fldCharType="separate"/>
                </w:r>
                <w:r>
                  <w:rPr>
                    <w:noProof/>
                    <w:webHidden/>
                  </w:rPr>
                  <w:t>69</w:t>
                </w:r>
                <w:r>
                  <w:rPr>
                    <w:noProof/>
                    <w:webHidden/>
                  </w:rPr>
                  <w:fldChar w:fldCharType="end"/>
                </w:r>
              </w:hyperlink>
            </w:p>
            <w:p w14:paraId="60CB447A" w14:textId="483536D8"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8" w:history="1">
                <w:r w:rsidRPr="003C3816">
                  <w:rPr>
                    <w:rStyle w:val="Hyperlink"/>
                    <w:noProof/>
                    <w:lang w:val="sr-Cyrl-RS"/>
                  </w:rPr>
                  <w:t>ROŽAJE</w:t>
                </w:r>
                <w:r>
                  <w:rPr>
                    <w:noProof/>
                    <w:webHidden/>
                  </w:rPr>
                  <w:tab/>
                </w:r>
                <w:r>
                  <w:rPr>
                    <w:noProof/>
                    <w:webHidden/>
                  </w:rPr>
                  <w:fldChar w:fldCharType="begin"/>
                </w:r>
                <w:r>
                  <w:rPr>
                    <w:noProof/>
                    <w:webHidden/>
                  </w:rPr>
                  <w:instrText xml:space="preserve"> PAGEREF _Toc216433638 \h </w:instrText>
                </w:r>
                <w:r>
                  <w:rPr>
                    <w:noProof/>
                    <w:webHidden/>
                  </w:rPr>
                </w:r>
                <w:r>
                  <w:rPr>
                    <w:noProof/>
                    <w:webHidden/>
                  </w:rPr>
                  <w:fldChar w:fldCharType="separate"/>
                </w:r>
                <w:r>
                  <w:rPr>
                    <w:noProof/>
                    <w:webHidden/>
                  </w:rPr>
                  <w:t>71</w:t>
                </w:r>
                <w:r>
                  <w:rPr>
                    <w:noProof/>
                    <w:webHidden/>
                  </w:rPr>
                  <w:fldChar w:fldCharType="end"/>
                </w:r>
              </w:hyperlink>
            </w:p>
            <w:p w14:paraId="710EF075" w14:textId="74FFCBEE"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9" w:history="1">
                <w:r w:rsidRPr="003C3816">
                  <w:rPr>
                    <w:rStyle w:val="Hyperlink"/>
                    <w:noProof/>
                    <w:lang w:val="sr-Cyrl-RS"/>
                  </w:rPr>
                  <w:t>ŠAVNIK</w:t>
                </w:r>
                <w:r>
                  <w:rPr>
                    <w:noProof/>
                    <w:webHidden/>
                  </w:rPr>
                  <w:tab/>
                </w:r>
                <w:r>
                  <w:rPr>
                    <w:noProof/>
                    <w:webHidden/>
                  </w:rPr>
                  <w:fldChar w:fldCharType="begin"/>
                </w:r>
                <w:r>
                  <w:rPr>
                    <w:noProof/>
                    <w:webHidden/>
                  </w:rPr>
                  <w:instrText xml:space="preserve"> PAGEREF _Toc216433639 \h </w:instrText>
                </w:r>
                <w:r>
                  <w:rPr>
                    <w:noProof/>
                    <w:webHidden/>
                  </w:rPr>
                </w:r>
                <w:r>
                  <w:rPr>
                    <w:noProof/>
                    <w:webHidden/>
                  </w:rPr>
                  <w:fldChar w:fldCharType="separate"/>
                </w:r>
                <w:r>
                  <w:rPr>
                    <w:noProof/>
                    <w:webHidden/>
                  </w:rPr>
                  <w:t>72</w:t>
                </w:r>
                <w:r>
                  <w:rPr>
                    <w:noProof/>
                    <w:webHidden/>
                  </w:rPr>
                  <w:fldChar w:fldCharType="end"/>
                </w:r>
              </w:hyperlink>
            </w:p>
            <w:p w14:paraId="652BA72C" w14:textId="5D83AA93"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40" w:history="1">
                <w:r w:rsidRPr="003C3816">
                  <w:rPr>
                    <w:rStyle w:val="Hyperlink"/>
                    <w:noProof/>
                    <w:lang w:val="sr-Cyrl-RS"/>
                  </w:rPr>
                  <w:t>ŽABLJAK</w:t>
                </w:r>
                <w:r>
                  <w:rPr>
                    <w:noProof/>
                    <w:webHidden/>
                  </w:rPr>
                  <w:tab/>
                </w:r>
                <w:r>
                  <w:rPr>
                    <w:noProof/>
                    <w:webHidden/>
                  </w:rPr>
                  <w:fldChar w:fldCharType="begin"/>
                </w:r>
                <w:r>
                  <w:rPr>
                    <w:noProof/>
                    <w:webHidden/>
                  </w:rPr>
                  <w:instrText xml:space="preserve"> PAGEREF _Toc216433640 \h </w:instrText>
                </w:r>
                <w:r>
                  <w:rPr>
                    <w:noProof/>
                    <w:webHidden/>
                  </w:rPr>
                </w:r>
                <w:r>
                  <w:rPr>
                    <w:noProof/>
                    <w:webHidden/>
                  </w:rPr>
                  <w:fldChar w:fldCharType="separate"/>
                </w:r>
                <w:r>
                  <w:rPr>
                    <w:noProof/>
                    <w:webHidden/>
                  </w:rPr>
                  <w:t>74</w:t>
                </w:r>
                <w:r>
                  <w:rPr>
                    <w:noProof/>
                    <w:webHidden/>
                  </w:rPr>
                  <w:fldChar w:fldCharType="end"/>
                </w:r>
              </w:hyperlink>
            </w:p>
            <w:p w14:paraId="56B927C3" w14:textId="1AB6F6F3" w:rsidR="00D27F9C" w:rsidRDefault="00D27F9C">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41" w:history="1">
                <w:r w:rsidRPr="003C3816">
                  <w:rPr>
                    <w:rStyle w:val="Hyperlink"/>
                    <w:noProof/>
                    <w:lang w:val="sr-Cyrl-RS"/>
                  </w:rPr>
                  <w:t>ANEX 3 – KORIŠ</w:t>
                </w:r>
                <w:r w:rsidRPr="003C3816">
                  <w:rPr>
                    <w:rStyle w:val="Hyperlink"/>
                    <w:noProof/>
                    <w:lang w:val="sr-Latn-ME"/>
                  </w:rPr>
                  <w:t>Ć</w:t>
                </w:r>
                <w:r w:rsidRPr="003C3816">
                  <w:rPr>
                    <w:rStyle w:val="Hyperlink"/>
                    <w:noProof/>
                    <w:lang w:val="sr-Cyrl-RS"/>
                  </w:rPr>
                  <w:t>ENI DOKUMENTI, IZVORI I LINKOVI</w:t>
                </w:r>
                <w:r>
                  <w:rPr>
                    <w:noProof/>
                    <w:webHidden/>
                  </w:rPr>
                  <w:tab/>
                </w:r>
                <w:r>
                  <w:rPr>
                    <w:noProof/>
                    <w:webHidden/>
                  </w:rPr>
                  <w:fldChar w:fldCharType="begin"/>
                </w:r>
                <w:r>
                  <w:rPr>
                    <w:noProof/>
                    <w:webHidden/>
                  </w:rPr>
                  <w:instrText xml:space="preserve"> PAGEREF _Toc216433641 \h </w:instrText>
                </w:r>
                <w:r>
                  <w:rPr>
                    <w:noProof/>
                    <w:webHidden/>
                  </w:rPr>
                </w:r>
                <w:r>
                  <w:rPr>
                    <w:noProof/>
                    <w:webHidden/>
                  </w:rPr>
                  <w:fldChar w:fldCharType="separate"/>
                </w:r>
                <w:r>
                  <w:rPr>
                    <w:noProof/>
                    <w:webHidden/>
                  </w:rPr>
                  <w:t>76</w:t>
                </w:r>
                <w:r>
                  <w:rPr>
                    <w:noProof/>
                    <w:webHidden/>
                  </w:rPr>
                  <w:fldChar w:fldCharType="end"/>
                </w:r>
              </w:hyperlink>
            </w:p>
            <w:p w14:paraId="7F4FDB01" w14:textId="18374972" w:rsidR="00F116DE" w:rsidRPr="00901D49" w:rsidRDefault="000A09AD" w:rsidP="00901D49">
              <w:pPr>
                <w:rPr>
                  <w:lang w:val="sr-Cyrl-RS"/>
                </w:rPr>
              </w:pPr>
              <w:r w:rsidRPr="000F6FF3">
                <w:rPr>
                  <w:rFonts w:cstheme="minorHAnsi"/>
                  <w:b/>
                  <w:bCs/>
                  <w:sz w:val="18"/>
                  <w:szCs w:val="18"/>
                  <w:lang w:val="sr-Cyrl-RS"/>
                </w:rPr>
                <w:fldChar w:fldCharType="end"/>
              </w:r>
            </w:p>
          </w:sdtContent>
        </w:sdt>
      </w:sdtContent>
    </w:sdt>
    <w:p w14:paraId="24B53335" w14:textId="2D3C59DA" w:rsidR="00F116DE" w:rsidRPr="00F116DE" w:rsidRDefault="003E4B0E" w:rsidP="00F116DE">
      <w:pPr>
        <w:pStyle w:val="Heading1"/>
        <w:rPr>
          <w:b/>
          <w:bCs/>
          <w:lang w:val="sr-Latn-ME"/>
        </w:rPr>
      </w:pPr>
      <w:bookmarkStart w:id="0" w:name="_Toc216433580"/>
      <w:r w:rsidRPr="000F6FF3">
        <w:rPr>
          <w:b/>
          <w:bCs/>
          <w:lang w:val="sr-Cyrl-RS"/>
        </w:rPr>
        <w:t>SAŽETAK</w:t>
      </w:r>
      <w:bookmarkEnd w:id="0"/>
    </w:p>
    <w:p w14:paraId="22A3F324" w14:textId="77777777" w:rsidR="000A09AD" w:rsidRPr="00F116DE" w:rsidRDefault="000A09AD" w:rsidP="000A09AD">
      <w:pPr>
        <w:rPr>
          <w:lang w:val="sr-Latn-ME"/>
        </w:rPr>
      </w:pPr>
    </w:p>
    <w:p w14:paraId="55FE02A7" w14:textId="77777777" w:rsidR="003E4B0E" w:rsidRPr="000F6FF3" w:rsidRDefault="003E4B0E" w:rsidP="003E4B0E">
      <w:pPr>
        <w:jc w:val="both"/>
        <w:rPr>
          <w:lang w:val="sr-Cyrl-RS"/>
        </w:rPr>
      </w:pPr>
      <w:r w:rsidRPr="000F6FF3">
        <w:rPr>
          <w:lang w:val="sr-Cyrl-RS"/>
        </w:rPr>
        <w:t>Ovaj dokument predstavlja integrisanu analizu spremnosti teritorije Crne Gore za uspostavljanje Lokalnih akcionih grupa (LAG) u okviru programa Lead2Growth. Analiza se zasniva na kombinaciji tri izvora podataka: sektorskih upitnika (JLS, privatni sektor i civilni sektor), analitičkog pregleda 15 strateških razvojnih dokumenata opština i detaljne procjene institucionalnih, ekonomskih i društvenih kapaciteta teritorije.</w:t>
      </w:r>
    </w:p>
    <w:p w14:paraId="1FC1ADC6" w14:textId="77777777" w:rsidR="003E4B0E" w:rsidRPr="000F6FF3" w:rsidRDefault="003E4B0E" w:rsidP="003E4B0E">
      <w:pPr>
        <w:jc w:val="both"/>
        <w:rPr>
          <w:lang w:val="sr-Cyrl-RS"/>
        </w:rPr>
      </w:pPr>
      <w:r w:rsidRPr="000F6FF3">
        <w:rPr>
          <w:lang w:val="sr-Cyrl-RS"/>
        </w:rPr>
        <w:t>Nalazi pokazuju izuzetno visoku usklađenost sektora u pogledu razvojnih prioriteta, potreba i očekivanja, što predstavlja važan indikator zrelosti teritorije za primjenu LEADER/CLLD pristupa. Sve tri grupe aktera — opštine, preduzetnici i organizacije civilnog društva — prepoznaju LAG kao mehanizam koji može unaprijediti međusektorsku saradnju, poboljšati pristup finansiranju, razviti lokalnu ekonomiju i aktivirati zajednicu kroz participativne procese donošenja odluka.</w:t>
      </w:r>
    </w:p>
    <w:p w14:paraId="445BC8D2" w14:textId="77777777" w:rsidR="003E4B0E" w:rsidRPr="000F6FF3" w:rsidRDefault="003E4B0E" w:rsidP="003E4B0E">
      <w:pPr>
        <w:jc w:val="both"/>
        <w:rPr>
          <w:lang w:val="sr-Cyrl-RS"/>
        </w:rPr>
      </w:pPr>
      <w:r w:rsidRPr="000F6FF3">
        <w:rPr>
          <w:lang w:val="sr-Cyrl-RS"/>
        </w:rPr>
        <w:t>Upitnici su potvrdili snažnu motivaciju za uključivanje u LAG strukture, ali i ukazali na zajedničke izazove: nedostatak finansijskih resursa, administrativne barijere, ograničene ljudske kapacitete i često fragmentiranu komunikaciju između sektora. Ovi izazovi su u potpunosti u skladu sa evropskom praksom — upravo LEADER model je dizajniran da popuni ovakve praznine stvaranjem lokalnih platformi za zajedničko planiranje i sprovođenje projekata.</w:t>
      </w:r>
    </w:p>
    <w:p w14:paraId="3626691E" w14:textId="77777777" w:rsidR="003E4B0E" w:rsidRPr="000F6FF3" w:rsidRDefault="003E4B0E" w:rsidP="003E4B0E">
      <w:pPr>
        <w:jc w:val="both"/>
        <w:rPr>
          <w:lang w:val="sr-Cyrl-RS"/>
        </w:rPr>
      </w:pPr>
      <w:r w:rsidRPr="000F6FF3">
        <w:rPr>
          <w:lang w:val="sr-Cyrl-RS"/>
        </w:rPr>
        <w:t>Analiza strateških dokumenata dodatno je potvrdila da većina opština u Crnoj Gori već ima definisane prioritete koji su u potpunoj harmoniji sa LEADER principima: ruralni turizam, poljoprivreda i prerada proizvoda, zaštita prirode i biodiverziteta, infrastruktura u ruralnim područjima, razvoj preduzetništva, posebno ženskog i omladinskog, te jačanje lokalnih zajednica. Ovaj stepen tematske usklađenosti stvara čvrstu osnovu za kreiranje budućih Lokalnih razvojnih strategija (LRS) koje će biti relevantne, realne i usklađene sa potrebama svih grupa aktera.</w:t>
      </w:r>
    </w:p>
    <w:p w14:paraId="37B849EA" w14:textId="77777777" w:rsidR="003E4B0E" w:rsidRPr="000F6FF3" w:rsidRDefault="003E4B0E" w:rsidP="003E4B0E">
      <w:pPr>
        <w:jc w:val="both"/>
        <w:rPr>
          <w:lang w:val="sr-Cyrl-RS"/>
        </w:rPr>
      </w:pPr>
      <w:r w:rsidRPr="000F6FF3">
        <w:rPr>
          <w:lang w:val="sr-Cyrl-RS"/>
        </w:rPr>
        <w:t>Procjena kapaciteta pokazuje da teritorija nije homogena — neke opštine imaju jače administrativne resurse i razvijeniji privatni i civilni sektor, dok druge raspolažu ograničenim mogućnostima i oslanjaju se pretežno na motivaciju pojedinaca. Međutim, u zbiru posmatrano, teritorija posjeduje „kritičnu masu“ kapaciteta potrebnih za formiranje više funkcionalnih LAG inicijativa. Posebno se izdvajaju opštine koje imaju snažnu kombinaciju: razvijen civilni sektor, aktivnu privredu, iskustvo u sprovođenju EU projekata i institucije koje već koordiniraju razvojne procese.</w:t>
      </w:r>
    </w:p>
    <w:p w14:paraId="5B5AFB59" w14:textId="77777777" w:rsidR="003E4B0E" w:rsidRPr="000F6FF3" w:rsidRDefault="003E4B0E" w:rsidP="003E4B0E">
      <w:pPr>
        <w:jc w:val="both"/>
        <w:rPr>
          <w:lang w:val="sr-Cyrl-RS"/>
        </w:rPr>
      </w:pPr>
      <w:r w:rsidRPr="000F6FF3">
        <w:rPr>
          <w:lang w:val="sr-Cyrl-RS"/>
        </w:rPr>
        <w:t>Cjelokupna analiza potvrđuje da je Crna Gora spremna za implementaciju LEADER pristupa na način koji je usklađen sa evropskim standardima — kroz participativan, inkluzivan i teritorijalno zasnovan proces razvoja. Ovo mapiranje pruža jasnu viziju potencijalnih LAG inicijativa, njihove moguće geografije, sektorske podrške i strateške usmjerenosti, istovremeno identifikujući ključne rizike i potrebe za jačanje kapaciteta kako bi proces bio održiv i inkluzivan.</w:t>
      </w:r>
    </w:p>
    <w:p w14:paraId="73B45FE8" w14:textId="77777777" w:rsidR="00F22E16" w:rsidRPr="000F6FF3" w:rsidRDefault="00F22E16" w:rsidP="00F22E16">
      <w:pPr>
        <w:rPr>
          <w:rFonts w:eastAsiaTheme="majorEastAsia" w:cstheme="minorHAnsi"/>
          <w:sz w:val="40"/>
          <w:szCs w:val="40"/>
          <w:lang w:val="sr-Cyrl-RS"/>
        </w:rPr>
      </w:pPr>
    </w:p>
    <w:p w14:paraId="146501A9" w14:textId="77777777" w:rsidR="00F22E16" w:rsidRPr="000F6FF3" w:rsidRDefault="00F22E16" w:rsidP="00F22E16">
      <w:pPr>
        <w:rPr>
          <w:rFonts w:eastAsiaTheme="majorEastAsia" w:cstheme="minorHAnsi"/>
          <w:sz w:val="40"/>
          <w:szCs w:val="40"/>
          <w:lang w:val="sr-Cyrl-RS"/>
        </w:rPr>
      </w:pPr>
    </w:p>
    <w:p w14:paraId="2FE2DDF5" w14:textId="77777777" w:rsidR="003E4B0E" w:rsidRPr="000F6FF3" w:rsidRDefault="003E4B0E" w:rsidP="003E4B0E">
      <w:pPr>
        <w:pStyle w:val="Heading1"/>
        <w:rPr>
          <w:b/>
          <w:bCs/>
          <w:lang w:val="sr-Cyrl-RS"/>
        </w:rPr>
      </w:pPr>
      <w:bookmarkStart w:id="1" w:name="_Toc216433581"/>
      <w:r w:rsidRPr="000F6FF3">
        <w:rPr>
          <w:b/>
          <w:bCs/>
          <w:lang w:val="sr-Cyrl-RS"/>
        </w:rPr>
        <w:t>1. UVOD</w:t>
      </w:r>
      <w:bookmarkEnd w:id="1"/>
    </w:p>
    <w:p w14:paraId="48AB10FB" w14:textId="77777777" w:rsidR="003E4B0E" w:rsidRPr="000F6FF3" w:rsidRDefault="003E4B0E" w:rsidP="003E4B0E">
      <w:pPr>
        <w:pStyle w:val="Heading2"/>
        <w:rPr>
          <w:u w:val="single"/>
          <w:lang w:val="sr-Cyrl-RS"/>
        </w:rPr>
      </w:pPr>
      <w:bookmarkStart w:id="2" w:name="_Toc216433582"/>
      <w:r w:rsidRPr="000F6FF3">
        <w:rPr>
          <w:u w:val="single"/>
          <w:lang w:val="sr-Cyrl-RS"/>
        </w:rPr>
        <w:t>1.1 Kontekst programa Lead2Growth</w:t>
      </w:r>
      <w:bookmarkEnd w:id="2"/>
    </w:p>
    <w:p w14:paraId="4CD4A2C2" w14:textId="77777777" w:rsidR="003E4B0E" w:rsidRPr="000F6FF3" w:rsidRDefault="003E4B0E" w:rsidP="003E4B0E">
      <w:pPr>
        <w:rPr>
          <w:lang w:val="sr-Cyrl-RS"/>
        </w:rPr>
      </w:pPr>
    </w:p>
    <w:p w14:paraId="162E14C7" w14:textId="32CC2C03" w:rsidR="003E4B0E" w:rsidRPr="000F6FF3" w:rsidRDefault="003E4B0E" w:rsidP="003E4B0E">
      <w:pPr>
        <w:jc w:val="both"/>
        <w:rPr>
          <w:lang w:val="sr-Cyrl-RS"/>
        </w:rPr>
      </w:pPr>
      <w:r w:rsidRPr="000F6FF3">
        <w:rPr>
          <w:lang w:val="sr-Cyrl-RS"/>
        </w:rPr>
        <w:t xml:space="preserve">Program </w:t>
      </w:r>
      <w:r w:rsidRPr="000F6FF3">
        <w:rPr>
          <w:rStyle w:val="s1"/>
          <w:b/>
          <w:bCs/>
          <w:lang w:val="sr-Cyrl-RS"/>
        </w:rPr>
        <w:t>Lead2Growth</w:t>
      </w:r>
      <w:r w:rsidRPr="000F6FF3">
        <w:rPr>
          <w:lang w:val="sr-Cyrl-RS"/>
        </w:rPr>
        <w:t xml:space="preserve"> predstavlja razvojnu inicijativu usmjerenu na stvaranje preduslova za uspostavljanje prvih funkcionalnih LAG struktura u Crnoj Gori. U skladu sa evropskom LEADER/CLLD metodologijom, program ima za cilj da ojača ulogu lokalnih aktera, unaprijedi međusektorsku saradnju i postavi temelje za dugoročno održiv, participativan i lokalno vođen razvoj.</w:t>
      </w:r>
    </w:p>
    <w:p w14:paraId="00DFDB02" w14:textId="77777777" w:rsidR="003E4B0E" w:rsidRPr="000F6FF3" w:rsidRDefault="003E4B0E" w:rsidP="003E4B0E">
      <w:pPr>
        <w:jc w:val="both"/>
        <w:rPr>
          <w:lang w:val="sr-Cyrl-RS"/>
        </w:rPr>
      </w:pPr>
      <w:r w:rsidRPr="000F6FF3">
        <w:rPr>
          <w:lang w:val="sr-Cyrl-RS"/>
        </w:rPr>
        <w:t>Crna Gora se nalazi u početnoj fazi uvođenja LEADER pristupa, a Lead2Growth ima zadatak da prepozna teritorije, opštine, zajednice i aktere koji bi mogli biti nosioci prvih LAG inicijativa. U tom smislu, ovaj dokument ima ključnu operativnu ulogu — služi kao mapa postojećih kapaciteta i razvojnih potencijala, ali i kao dijagnostički instrument koji pokazuje koliko je teritorija spremna da pređe u sljedeću fazu primjene LEADER modela.</w:t>
      </w:r>
    </w:p>
    <w:p w14:paraId="592641B9" w14:textId="2C9C31C2" w:rsidR="003E4B0E" w:rsidRPr="000F6FF3" w:rsidRDefault="003E4B0E" w:rsidP="003E4B0E">
      <w:pPr>
        <w:pStyle w:val="Heading2"/>
        <w:rPr>
          <w:u w:val="single"/>
          <w:lang w:val="sr-Cyrl-RS"/>
        </w:rPr>
      </w:pPr>
      <w:bookmarkStart w:id="3" w:name="_Toc216433583"/>
      <w:r w:rsidRPr="000F6FF3">
        <w:rPr>
          <w:u w:val="single"/>
          <w:lang w:val="sr-Cyrl-RS"/>
        </w:rPr>
        <w:t>1.2 Razlozi za sprovođenje mapiranja</w:t>
      </w:r>
      <w:bookmarkEnd w:id="3"/>
    </w:p>
    <w:p w14:paraId="49E786B5" w14:textId="77777777" w:rsidR="003E4B0E" w:rsidRPr="000F6FF3" w:rsidRDefault="003E4B0E" w:rsidP="003E4B0E">
      <w:pPr>
        <w:rPr>
          <w:lang w:val="sr-Cyrl-RS"/>
        </w:rPr>
      </w:pPr>
    </w:p>
    <w:p w14:paraId="2BB43E22" w14:textId="77777777" w:rsidR="003E4B0E" w:rsidRPr="000F6FF3" w:rsidRDefault="003E4B0E" w:rsidP="003E4B0E">
      <w:pPr>
        <w:jc w:val="both"/>
        <w:rPr>
          <w:lang w:val="sr-Cyrl-RS"/>
        </w:rPr>
      </w:pPr>
      <w:r w:rsidRPr="000F6FF3">
        <w:rPr>
          <w:lang w:val="sr-Cyrl-RS"/>
        </w:rPr>
        <w:t>Mapiranje aktera i analiza teritorije imaju višestruku svrhu:</w:t>
      </w:r>
    </w:p>
    <w:p w14:paraId="3CC075B8" w14:textId="77777777" w:rsidR="003E4B0E" w:rsidRPr="000F6FF3" w:rsidRDefault="003E4B0E">
      <w:pPr>
        <w:pStyle w:val="ListParagraph"/>
        <w:numPr>
          <w:ilvl w:val="0"/>
          <w:numId w:val="1"/>
        </w:numPr>
        <w:jc w:val="both"/>
        <w:rPr>
          <w:lang w:val="sr-Cyrl-RS"/>
        </w:rPr>
      </w:pPr>
      <w:r w:rsidRPr="000F6FF3">
        <w:rPr>
          <w:rStyle w:val="s1"/>
          <w:lang w:val="sr-Cyrl-RS"/>
        </w:rPr>
        <w:t xml:space="preserve">da se </w:t>
      </w:r>
      <w:r w:rsidRPr="000F6FF3">
        <w:rPr>
          <w:b/>
          <w:bCs/>
          <w:lang w:val="sr-Cyrl-RS"/>
        </w:rPr>
        <w:t>identifikuju lokalni lideri, organizacije, institucije i preduzetnici</w:t>
      </w:r>
      <w:r w:rsidRPr="000F6FF3">
        <w:rPr>
          <w:rStyle w:val="s1"/>
          <w:lang w:val="sr-Cyrl-RS"/>
        </w:rPr>
        <w:t xml:space="preserve"> spremni da učestvuju u LAG strukturama;</w:t>
      </w:r>
    </w:p>
    <w:p w14:paraId="3E70E5BE" w14:textId="77777777" w:rsidR="003E4B0E" w:rsidRPr="000F6FF3" w:rsidRDefault="003E4B0E">
      <w:pPr>
        <w:pStyle w:val="ListParagraph"/>
        <w:numPr>
          <w:ilvl w:val="0"/>
          <w:numId w:val="1"/>
        </w:numPr>
        <w:jc w:val="both"/>
        <w:rPr>
          <w:lang w:val="sr-Cyrl-RS"/>
        </w:rPr>
      </w:pPr>
      <w:r w:rsidRPr="000F6FF3">
        <w:rPr>
          <w:lang w:val="sr-Cyrl-RS"/>
        </w:rPr>
        <w:t xml:space="preserve">da se procijeni </w:t>
      </w:r>
      <w:r w:rsidRPr="000F6FF3">
        <w:rPr>
          <w:rStyle w:val="s1"/>
          <w:b/>
          <w:bCs/>
          <w:lang w:val="sr-Cyrl-RS"/>
        </w:rPr>
        <w:t>stepen poznavanja LEADER pristupa</w:t>
      </w:r>
      <w:r w:rsidRPr="000F6FF3">
        <w:rPr>
          <w:lang w:val="sr-Cyrl-RS"/>
        </w:rPr>
        <w:t xml:space="preserve"> i spremnosti za zajedničko donošenje odluka;</w:t>
      </w:r>
    </w:p>
    <w:p w14:paraId="0C2A71F5" w14:textId="77777777" w:rsidR="003E4B0E" w:rsidRPr="000F6FF3" w:rsidRDefault="003E4B0E">
      <w:pPr>
        <w:pStyle w:val="ListParagraph"/>
        <w:numPr>
          <w:ilvl w:val="0"/>
          <w:numId w:val="1"/>
        </w:numPr>
        <w:jc w:val="both"/>
        <w:rPr>
          <w:lang w:val="sr-Cyrl-RS"/>
        </w:rPr>
      </w:pPr>
      <w:r w:rsidRPr="000F6FF3">
        <w:rPr>
          <w:lang w:val="sr-Cyrl-RS"/>
        </w:rPr>
        <w:t xml:space="preserve">da se prepoznaju </w:t>
      </w:r>
      <w:r w:rsidRPr="000F6FF3">
        <w:rPr>
          <w:rStyle w:val="s1"/>
          <w:b/>
          <w:bCs/>
          <w:lang w:val="sr-Cyrl-RS"/>
        </w:rPr>
        <w:t>razvojni prioriteti</w:t>
      </w:r>
      <w:r w:rsidRPr="000F6FF3">
        <w:rPr>
          <w:lang w:val="sr-Cyrl-RS"/>
        </w:rPr>
        <w:t xml:space="preserve"> zajednice iz perspektive tri sektora;</w:t>
      </w:r>
    </w:p>
    <w:p w14:paraId="536285DD" w14:textId="77777777" w:rsidR="003E4B0E" w:rsidRPr="000F6FF3" w:rsidRDefault="003E4B0E">
      <w:pPr>
        <w:pStyle w:val="ListParagraph"/>
        <w:numPr>
          <w:ilvl w:val="0"/>
          <w:numId w:val="1"/>
        </w:numPr>
        <w:jc w:val="both"/>
        <w:rPr>
          <w:lang w:val="sr-Cyrl-RS"/>
        </w:rPr>
      </w:pPr>
      <w:r w:rsidRPr="000F6FF3">
        <w:rPr>
          <w:lang w:val="sr-Cyrl-RS"/>
        </w:rPr>
        <w:t xml:space="preserve">da se utvrde </w:t>
      </w:r>
      <w:r w:rsidRPr="000F6FF3">
        <w:rPr>
          <w:rStyle w:val="s1"/>
          <w:b/>
          <w:bCs/>
          <w:lang w:val="sr-Cyrl-RS"/>
        </w:rPr>
        <w:t>prepreke i nedostaci</w:t>
      </w:r>
      <w:r w:rsidRPr="000F6FF3">
        <w:rPr>
          <w:lang w:val="sr-Cyrl-RS"/>
        </w:rPr>
        <w:t xml:space="preserve"> koji bi mogli ograničiti budući rad LAG-ova;</w:t>
      </w:r>
    </w:p>
    <w:p w14:paraId="05B66287" w14:textId="77777777" w:rsidR="003E4B0E" w:rsidRPr="000F6FF3" w:rsidRDefault="003E4B0E">
      <w:pPr>
        <w:pStyle w:val="ListParagraph"/>
        <w:numPr>
          <w:ilvl w:val="0"/>
          <w:numId w:val="1"/>
        </w:numPr>
        <w:jc w:val="both"/>
        <w:rPr>
          <w:lang w:val="sr-Cyrl-RS"/>
        </w:rPr>
      </w:pPr>
      <w:r w:rsidRPr="000F6FF3">
        <w:rPr>
          <w:rStyle w:val="s1"/>
          <w:lang w:val="sr-Cyrl-RS"/>
        </w:rPr>
        <w:t xml:space="preserve">da se omogući jasna procjena </w:t>
      </w:r>
      <w:r w:rsidRPr="000F6FF3">
        <w:rPr>
          <w:b/>
          <w:bCs/>
          <w:lang w:val="sr-Cyrl-RS"/>
        </w:rPr>
        <w:t>koje opštine posjeduju najveći institucionalni potencijal</w:t>
      </w:r>
      <w:r w:rsidRPr="000F6FF3">
        <w:rPr>
          <w:rStyle w:val="s1"/>
          <w:lang w:val="sr-Cyrl-RS"/>
        </w:rPr>
        <w:t xml:space="preserve"> za formiranje LAG jezgara;</w:t>
      </w:r>
    </w:p>
    <w:p w14:paraId="1C0ECFF0" w14:textId="61949809" w:rsidR="003E4B0E" w:rsidRPr="000F6FF3" w:rsidRDefault="003E4B0E">
      <w:pPr>
        <w:pStyle w:val="ListParagraph"/>
        <w:numPr>
          <w:ilvl w:val="0"/>
          <w:numId w:val="1"/>
        </w:numPr>
        <w:jc w:val="both"/>
        <w:rPr>
          <w:lang w:val="sr-Cyrl-RS"/>
        </w:rPr>
      </w:pPr>
      <w:r w:rsidRPr="000F6FF3">
        <w:rPr>
          <w:rStyle w:val="s1"/>
          <w:lang w:val="sr-Cyrl-RS"/>
        </w:rPr>
        <w:t xml:space="preserve">da se pregledom strateških i planskih dokumenata utvrdi </w:t>
      </w:r>
      <w:r w:rsidRPr="000F6FF3">
        <w:rPr>
          <w:b/>
          <w:bCs/>
          <w:lang w:val="sr-Cyrl-RS"/>
        </w:rPr>
        <w:t>koliko je LEADER kompatibilan sa razvojnom vizijom opština</w:t>
      </w:r>
      <w:r w:rsidRPr="000F6FF3">
        <w:rPr>
          <w:rStyle w:val="s1"/>
          <w:lang w:val="sr-Cyrl-RS"/>
        </w:rPr>
        <w:t>.</w:t>
      </w:r>
    </w:p>
    <w:p w14:paraId="7F4BDDF6" w14:textId="77777777" w:rsidR="003E4B0E" w:rsidRPr="000F6FF3" w:rsidRDefault="003E4B0E" w:rsidP="003E4B0E">
      <w:pPr>
        <w:jc w:val="both"/>
        <w:rPr>
          <w:lang w:val="sr-Cyrl-RS"/>
        </w:rPr>
      </w:pPr>
      <w:r w:rsidRPr="000F6FF3">
        <w:rPr>
          <w:lang w:val="sr-Cyrl-RS"/>
        </w:rPr>
        <w:t>U kontekstu Crne Gore, gdje se LAG-ovi tek formiraju, ovaj korak nije tehnička formalnost — naprotiv, on je presudan za efikasnost čitavog Lead2Growth programa.</w:t>
      </w:r>
    </w:p>
    <w:p w14:paraId="016232B4" w14:textId="77777777" w:rsidR="003E4B0E" w:rsidRPr="000F6FF3" w:rsidRDefault="003E4B0E" w:rsidP="003E4B0E">
      <w:pPr>
        <w:pStyle w:val="Heading2"/>
        <w:rPr>
          <w:u w:val="single"/>
          <w:lang w:val="sr-Cyrl-RS"/>
        </w:rPr>
      </w:pPr>
      <w:bookmarkStart w:id="4" w:name="_Toc216433584"/>
      <w:r w:rsidRPr="000F6FF3">
        <w:rPr>
          <w:u w:val="single"/>
          <w:lang w:val="sr-Cyrl-RS"/>
        </w:rPr>
        <w:t>1.3 Ciljevi i očekivani rezultati analize</w:t>
      </w:r>
      <w:bookmarkEnd w:id="4"/>
    </w:p>
    <w:p w14:paraId="2F3FD718" w14:textId="77777777" w:rsidR="003E4B0E" w:rsidRPr="000F6FF3" w:rsidRDefault="003E4B0E" w:rsidP="003E4B0E">
      <w:pPr>
        <w:rPr>
          <w:lang w:val="sr-Cyrl-RS"/>
        </w:rPr>
      </w:pPr>
    </w:p>
    <w:p w14:paraId="010B705B" w14:textId="55B0C37D" w:rsidR="003E4B0E" w:rsidRPr="000F6FF3" w:rsidRDefault="003E4B0E" w:rsidP="003E4B0E">
      <w:pPr>
        <w:rPr>
          <w:lang w:val="sr-Cyrl-RS"/>
        </w:rPr>
      </w:pPr>
      <w:r w:rsidRPr="000F6FF3">
        <w:rPr>
          <w:lang w:val="sr-Cyrl-RS"/>
        </w:rPr>
        <w:t xml:space="preserve">Cilj analize nije samo deskriptivan, već izrazito operativan: pružiti jasnu sliku o tome </w:t>
      </w:r>
      <w:r w:rsidRPr="000F6FF3">
        <w:rPr>
          <w:rStyle w:val="s2"/>
          <w:b/>
          <w:bCs/>
          <w:lang w:val="sr-Cyrl-RS"/>
        </w:rPr>
        <w:t>da li i na koji način teritorija može prihvatiti i sprovesti LEADER pristup</w:t>
      </w:r>
      <w:r w:rsidRPr="000F6FF3">
        <w:rPr>
          <w:lang w:val="sr-Cyrl-RS"/>
        </w:rPr>
        <w:t>.</w:t>
      </w:r>
    </w:p>
    <w:p w14:paraId="2EE20ABB" w14:textId="77777777" w:rsidR="003E4B0E" w:rsidRPr="000F6FF3" w:rsidRDefault="003E4B0E" w:rsidP="003E4B0E">
      <w:pPr>
        <w:rPr>
          <w:lang w:val="sr-Cyrl-RS"/>
        </w:rPr>
      </w:pPr>
      <w:r w:rsidRPr="000F6FF3">
        <w:rPr>
          <w:lang w:val="sr-Cyrl-RS"/>
        </w:rPr>
        <w:t>Specifično, analiza ima za cilj da:</w:t>
      </w:r>
    </w:p>
    <w:p w14:paraId="30C28034" w14:textId="7C0FD02B" w:rsidR="003E4B0E" w:rsidRPr="000F6FF3" w:rsidRDefault="00051440">
      <w:pPr>
        <w:pStyle w:val="ListParagraph"/>
        <w:numPr>
          <w:ilvl w:val="0"/>
          <w:numId w:val="2"/>
        </w:numPr>
        <w:rPr>
          <w:lang w:val="sr-Cyrl-RS"/>
        </w:rPr>
      </w:pPr>
      <w:r>
        <w:t>mapira</w:t>
      </w:r>
      <w:r w:rsidR="003E4B0E" w:rsidRPr="000F6FF3">
        <w:rPr>
          <w:lang w:val="sr-Cyrl-RS"/>
        </w:rPr>
        <w:t xml:space="preserve"> sve relevantne aktere u 15 opština,</w:t>
      </w:r>
    </w:p>
    <w:p w14:paraId="30BD08D2" w14:textId="77777777" w:rsidR="003E4B0E" w:rsidRPr="000F6FF3" w:rsidRDefault="003E4B0E">
      <w:pPr>
        <w:pStyle w:val="ListParagraph"/>
        <w:numPr>
          <w:ilvl w:val="0"/>
          <w:numId w:val="2"/>
        </w:numPr>
        <w:rPr>
          <w:lang w:val="sr-Cyrl-RS"/>
        </w:rPr>
      </w:pPr>
      <w:r w:rsidRPr="000F6FF3">
        <w:rPr>
          <w:lang w:val="sr-Cyrl-RS"/>
        </w:rPr>
        <w:t>utvrdi njihove potrebe, očekivanja i razvojne prepreke,</w:t>
      </w:r>
    </w:p>
    <w:p w14:paraId="5F082BC7" w14:textId="77777777" w:rsidR="003E4B0E" w:rsidRPr="000F6FF3" w:rsidRDefault="003E4B0E">
      <w:pPr>
        <w:pStyle w:val="ListParagraph"/>
        <w:numPr>
          <w:ilvl w:val="0"/>
          <w:numId w:val="2"/>
        </w:numPr>
        <w:rPr>
          <w:lang w:val="sr-Cyrl-RS"/>
        </w:rPr>
      </w:pPr>
      <w:r w:rsidRPr="000F6FF3">
        <w:rPr>
          <w:lang w:val="sr-Cyrl-RS"/>
        </w:rPr>
        <w:t>identifikuje tematska polja od najvećeg interesa,</w:t>
      </w:r>
    </w:p>
    <w:p w14:paraId="57845E6D" w14:textId="77777777" w:rsidR="003E4B0E" w:rsidRPr="000F6FF3" w:rsidRDefault="003E4B0E">
      <w:pPr>
        <w:pStyle w:val="ListParagraph"/>
        <w:numPr>
          <w:ilvl w:val="0"/>
          <w:numId w:val="2"/>
        </w:numPr>
        <w:rPr>
          <w:lang w:val="sr-Cyrl-RS"/>
        </w:rPr>
      </w:pPr>
      <w:r w:rsidRPr="000F6FF3">
        <w:rPr>
          <w:lang w:val="sr-Cyrl-RS"/>
        </w:rPr>
        <w:lastRenderedPageBreak/>
        <w:t>provjeri kapacitete opština kroz strateške dokumente,</w:t>
      </w:r>
    </w:p>
    <w:p w14:paraId="0C2757C3" w14:textId="77777777" w:rsidR="003E4B0E" w:rsidRPr="000F6FF3" w:rsidRDefault="003E4B0E">
      <w:pPr>
        <w:pStyle w:val="ListParagraph"/>
        <w:numPr>
          <w:ilvl w:val="0"/>
          <w:numId w:val="2"/>
        </w:numPr>
        <w:rPr>
          <w:lang w:val="sr-Cyrl-RS"/>
        </w:rPr>
      </w:pPr>
      <w:r w:rsidRPr="000F6FF3">
        <w:rPr>
          <w:lang w:val="sr-Cyrl-RS"/>
        </w:rPr>
        <w:t>poredi sektorske perspektive i prepoznaje podudarnosti,</w:t>
      </w:r>
    </w:p>
    <w:p w14:paraId="5C5E9759" w14:textId="77777777" w:rsidR="003E4B0E" w:rsidRPr="000F6FF3" w:rsidRDefault="003E4B0E">
      <w:pPr>
        <w:pStyle w:val="ListParagraph"/>
        <w:numPr>
          <w:ilvl w:val="0"/>
          <w:numId w:val="2"/>
        </w:numPr>
        <w:rPr>
          <w:lang w:val="sr-Cyrl-RS"/>
        </w:rPr>
      </w:pPr>
      <w:r w:rsidRPr="000F6FF3">
        <w:rPr>
          <w:lang w:val="sr-Cyrl-RS"/>
        </w:rPr>
        <w:t>izdvaja opštine sa najvećim razvojnim potencijalom,</w:t>
      </w:r>
    </w:p>
    <w:p w14:paraId="33E1246C" w14:textId="77777777" w:rsidR="003E4B0E" w:rsidRPr="000F6FF3" w:rsidRDefault="003E4B0E">
      <w:pPr>
        <w:pStyle w:val="ListParagraph"/>
        <w:numPr>
          <w:ilvl w:val="0"/>
          <w:numId w:val="2"/>
        </w:numPr>
        <w:rPr>
          <w:lang w:val="sr-Cyrl-RS"/>
        </w:rPr>
      </w:pPr>
      <w:r w:rsidRPr="000F6FF3">
        <w:rPr>
          <w:lang w:val="sr-Cyrl-RS"/>
        </w:rPr>
        <w:t>pripremi osnovu za kreiranje budućih LAG teritorija,</w:t>
      </w:r>
    </w:p>
    <w:p w14:paraId="134B3394" w14:textId="626B972E" w:rsidR="003E4B0E" w:rsidRPr="000F6FF3" w:rsidRDefault="003E4B0E">
      <w:pPr>
        <w:pStyle w:val="ListParagraph"/>
        <w:numPr>
          <w:ilvl w:val="0"/>
          <w:numId w:val="2"/>
        </w:numPr>
        <w:rPr>
          <w:lang w:val="sr-Cyrl-RS"/>
        </w:rPr>
      </w:pPr>
      <w:r w:rsidRPr="000F6FF3">
        <w:rPr>
          <w:lang w:val="sr-Cyrl-RS"/>
        </w:rPr>
        <w:t>predloži preporuke za naredne faze Lead2Growth programa.</w:t>
      </w:r>
    </w:p>
    <w:p w14:paraId="470667CB" w14:textId="77777777" w:rsidR="003E4B0E" w:rsidRPr="000F6FF3" w:rsidRDefault="003E4B0E" w:rsidP="003E4B0E">
      <w:pPr>
        <w:rPr>
          <w:lang w:val="sr-Cyrl-RS"/>
        </w:rPr>
      </w:pPr>
      <w:r w:rsidRPr="000F6FF3">
        <w:rPr>
          <w:lang w:val="sr-Cyrl-RS"/>
        </w:rPr>
        <w:t>Na kraju procesa, analiza treba da pruži odgovor na dva ključna pitanja:</w:t>
      </w:r>
    </w:p>
    <w:p w14:paraId="5BC8A4F8" w14:textId="77777777" w:rsidR="003E4B0E" w:rsidRPr="000F6FF3" w:rsidRDefault="003E4B0E" w:rsidP="003E4B0E">
      <w:pPr>
        <w:rPr>
          <w:lang w:val="sr-Cyrl-RS"/>
        </w:rPr>
      </w:pPr>
      <w:r w:rsidRPr="000F6FF3">
        <w:rPr>
          <w:b/>
          <w:bCs/>
          <w:lang w:val="sr-Cyrl-RS"/>
        </w:rPr>
        <w:t>Da li teritorija ima spremne aktere za formiranje LAG-ova?</w:t>
      </w:r>
    </w:p>
    <w:p w14:paraId="3B6DB036" w14:textId="77777777" w:rsidR="003E4B0E" w:rsidRPr="000F6FF3" w:rsidRDefault="003E4B0E" w:rsidP="003E4B0E">
      <w:pPr>
        <w:rPr>
          <w:b/>
          <w:bCs/>
          <w:lang w:val="sr-Cyrl-RS"/>
        </w:rPr>
      </w:pPr>
      <w:r w:rsidRPr="000F6FF3">
        <w:rPr>
          <w:b/>
          <w:bCs/>
          <w:lang w:val="sr-Cyrl-RS"/>
        </w:rPr>
        <w:t>Ako da — koje opštine imaju kapacitete da budu jezgra tih inicijativa?</w:t>
      </w:r>
    </w:p>
    <w:p w14:paraId="7E2C92E7" w14:textId="0930C58E" w:rsidR="003E4B0E" w:rsidRPr="000F6FF3" w:rsidRDefault="003E4B0E" w:rsidP="003E4B0E">
      <w:pPr>
        <w:pStyle w:val="Heading2"/>
        <w:rPr>
          <w:u w:val="single"/>
          <w:lang w:val="sr-Cyrl-RS"/>
        </w:rPr>
      </w:pPr>
      <w:bookmarkStart w:id="5" w:name="_Toc216433585"/>
      <w:r w:rsidRPr="000F6FF3">
        <w:rPr>
          <w:u w:val="single"/>
          <w:lang w:val="sr-Cyrl-RS"/>
        </w:rPr>
        <w:t>1.4 Geografski obuhvat i uključene opštine</w:t>
      </w:r>
      <w:bookmarkEnd w:id="5"/>
    </w:p>
    <w:p w14:paraId="38870F67" w14:textId="77777777" w:rsidR="003E4B0E" w:rsidRPr="000F6FF3" w:rsidRDefault="003E4B0E" w:rsidP="003E4B0E">
      <w:pPr>
        <w:rPr>
          <w:lang w:val="sr-Cyrl-RS"/>
        </w:rPr>
      </w:pPr>
    </w:p>
    <w:p w14:paraId="75A2C786" w14:textId="6363DD61" w:rsidR="003E4B0E" w:rsidRPr="000F6FF3" w:rsidRDefault="003E4B0E" w:rsidP="003E4B0E">
      <w:pPr>
        <w:jc w:val="both"/>
        <w:rPr>
          <w:lang w:val="sr-Cyrl-RS"/>
        </w:rPr>
      </w:pPr>
      <w:r w:rsidRPr="000F6FF3">
        <w:rPr>
          <w:lang w:val="sr-Cyrl-RS"/>
        </w:rPr>
        <w:t>Analiza obuhvata 15 opština sjeverne i centralne Crne Gore, među kojima su i jedne od najruralnijih i geografski najraznolikijih područja u zemlji:</w:t>
      </w:r>
    </w:p>
    <w:p w14:paraId="5F4670E8" w14:textId="602E1837" w:rsidR="003E4B0E" w:rsidRPr="000F6FF3" w:rsidRDefault="003E4B0E" w:rsidP="003E4B0E">
      <w:pPr>
        <w:jc w:val="both"/>
        <w:rPr>
          <w:lang w:val="sr-Cyrl-RS"/>
        </w:rPr>
      </w:pPr>
      <w:r w:rsidRPr="000F6FF3">
        <w:rPr>
          <w:lang w:val="sr-Cyrl-RS"/>
        </w:rPr>
        <w:t>Andrijevica, Berane, Bijelo Polje, Danilovgrad, Gusinje, Kolašin, Mojkovac, Nikšić, Petnjica, Plav, Pljevlja, Plužine, Rožaje, Šavnik i Žabljak.</w:t>
      </w:r>
    </w:p>
    <w:p w14:paraId="2C664ECC" w14:textId="77777777" w:rsidR="003E4B0E" w:rsidRPr="000F6FF3" w:rsidRDefault="003E4B0E" w:rsidP="003E4B0E">
      <w:pPr>
        <w:jc w:val="both"/>
        <w:rPr>
          <w:lang w:val="sr-Cyrl-RS"/>
        </w:rPr>
      </w:pPr>
      <w:r w:rsidRPr="000F6FF3">
        <w:rPr>
          <w:lang w:val="sr-Cyrl-RS"/>
        </w:rPr>
        <w:t>Ove opštine su odabrane zbog:</w:t>
      </w:r>
    </w:p>
    <w:p w14:paraId="6BE9B73B" w14:textId="77777777" w:rsidR="003E4B0E" w:rsidRPr="000F6FF3" w:rsidRDefault="003E4B0E">
      <w:pPr>
        <w:pStyle w:val="ListParagraph"/>
        <w:numPr>
          <w:ilvl w:val="0"/>
          <w:numId w:val="3"/>
        </w:numPr>
        <w:jc w:val="both"/>
        <w:rPr>
          <w:lang w:val="sr-Cyrl-RS"/>
        </w:rPr>
      </w:pPr>
      <w:r w:rsidRPr="000F6FF3">
        <w:rPr>
          <w:lang w:val="sr-Cyrl-RS"/>
        </w:rPr>
        <w:t>izraženog ruralnog karaktera,</w:t>
      </w:r>
    </w:p>
    <w:p w14:paraId="00274B72" w14:textId="77777777" w:rsidR="003E4B0E" w:rsidRPr="000F6FF3" w:rsidRDefault="003E4B0E">
      <w:pPr>
        <w:pStyle w:val="ListParagraph"/>
        <w:numPr>
          <w:ilvl w:val="0"/>
          <w:numId w:val="3"/>
        </w:numPr>
        <w:jc w:val="both"/>
        <w:rPr>
          <w:lang w:val="sr-Cyrl-RS"/>
        </w:rPr>
      </w:pPr>
      <w:r w:rsidRPr="000F6FF3">
        <w:rPr>
          <w:lang w:val="sr-Cyrl-RS"/>
        </w:rPr>
        <w:t>velike zastupljenosti poljoprivrede i turizma,</w:t>
      </w:r>
    </w:p>
    <w:p w14:paraId="7E861560" w14:textId="77777777" w:rsidR="003E4B0E" w:rsidRPr="000F6FF3" w:rsidRDefault="003E4B0E">
      <w:pPr>
        <w:pStyle w:val="ListParagraph"/>
        <w:numPr>
          <w:ilvl w:val="0"/>
          <w:numId w:val="3"/>
        </w:numPr>
        <w:jc w:val="both"/>
        <w:rPr>
          <w:lang w:val="sr-Cyrl-RS"/>
        </w:rPr>
      </w:pPr>
      <w:r w:rsidRPr="000F6FF3">
        <w:rPr>
          <w:lang w:val="sr-Cyrl-RS"/>
        </w:rPr>
        <w:t>brojnih prirodnih resursa,</w:t>
      </w:r>
    </w:p>
    <w:p w14:paraId="78EEF038" w14:textId="77777777" w:rsidR="003E4B0E" w:rsidRPr="000F6FF3" w:rsidRDefault="003E4B0E">
      <w:pPr>
        <w:pStyle w:val="ListParagraph"/>
        <w:numPr>
          <w:ilvl w:val="0"/>
          <w:numId w:val="3"/>
        </w:numPr>
        <w:jc w:val="both"/>
        <w:rPr>
          <w:lang w:val="sr-Cyrl-RS"/>
        </w:rPr>
      </w:pPr>
      <w:r w:rsidRPr="000F6FF3">
        <w:rPr>
          <w:lang w:val="sr-Cyrl-RS"/>
        </w:rPr>
        <w:t>postojanja aktivnih zajednica i organizacija,</w:t>
      </w:r>
    </w:p>
    <w:p w14:paraId="09B1CECD" w14:textId="7ED06ACA" w:rsidR="003E4B0E" w:rsidRPr="000F6FF3" w:rsidRDefault="003E4B0E">
      <w:pPr>
        <w:pStyle w:val="ListParagraph"/>
        <w:numPr>
          <w:ilvl w:val="0"/>
          <w:numId w:val="3"/>
        </w:numPr>
        <w:jc w:val="both"/>
        <w:rPr>
          <w:lang w:val="sr-Cyrl-RS"/>
        </w:rPr>
      </w:pPr>
      <w:r w:rsidRPr="000F6FF3">
        <w:rPr>
          <w:lang w:val="sr-Cyrl-RS"/>
        </w:rPr>
        <w:t>institucionalnog interesa za razvoj LEADER pristupa.</w:t>
      </w:r>
    </w:p>
    <w:p w14:paraId="05573524" w14:textId="77777777" w:rsidR="003E4B0E" w:rsidRPr="000F6FF3" w:rsidRDefault="003E4B0E" w:rsidP="003E4B0E">
      <w:pPr>
        <w:jc w:val="both"/>
        <w:rPr>
          <w:lang w:val="sr-Cyrl-RS"/>
        </w:rPr>
      </w:pPr>
      <w:r w:rsidRPr="000F6FF3">
        <w:rPr>
          <w:lang w:val="sr-Cyrl-RS"/>
        </w:rPr>
        <w:t>Zajedno, one čine teritoriju u kojoj se nalaze gotovo svi elementi potrebni za formiranje efikasnih LAG struktura: prirodna raznolikost, kulturni identitet, zadrugarstvo, ruralna ekonomija, aktivne zajednice i strateški razvojni okviri.</w:t>
      </w:r>
    </w:p>
    <w:p w14:paraId="5FF4DD55" w14:textId="77777777" w:rsidR="003E4B0E" w:rsidRPr="000F6FF3" w:rsidRDefault="003E4B0E" w:rsidP="003E4B0E">
      <w:pPr>
        <w:pStyle w:val="Heading2"/>
        <w:rPr>
          <w:u w:val="single"/>
          <w:lang w:val="sr-Cyrl-RS"/>
        </w:rPr>
      </w:pPr>
      <w:bookmarkStart w:id="6" w:name="_Toc216433586"/>
      <w:r w:rsidRPr="000F6FF3">
        <w:rPr>
          <w:u w:val="single"/>
          <w:lang w:val="sr-Cyrl-RS"/>
        </w:rPr>
        <w:t>1.5 Metodologija</w:t>
      </w:r>
      <w:bookmarkEnd w:id="6"/>
    </w:p>
    <w:p w14:paraId="4FDBDC7F" w14:textId="77777777" w:rsidR="003E4B0E" w:rsidRPr="000F6FF3" w:rsidRDefault="003E4B0E" w:rsidP="003E4B0E">
      <w:pPr>
        <w:rPr>
          <w:lang w:val="sr-Cyrl-RS"/>
        </w:rPr>
      </w:pPr>
    </w:p>
    <w:p w14:paraId="5A16430B" w14:textId="0AF65F2D" w:rsidR="003E4B0E" w:rsidRPr="000F6FF3" w:rsidRDefault="003E4B0E" w:rsidP="003E4B0E">
      <w:pPr>
        <w:rPr>
          <w:lang w:val="sr-Cyrl-RS"/>
        </w:rPr>
      </w:pPr>
      <w:r w:rsidRPr="000F6FF3">
        <w:rPr>
          <w:lang w:val="sr-Cyrl-RS"/>
        </w:rPr>
        <w:t>Analiza je zasnovana na kombinovanju tri ključna izvora podataka:</w:t>
      </w:r>
    </w:p>
    <w:p w14:paraId="3FD4CF0D" w14:textId="58DACCFA" w:rsidR="003E4B0E" w:rsidRPr="000F6FF3" w:rsidRDefault="003E4B0E" w:rsidP="003E4B0E">
      <w:pPr>
        <w:rPr>
          <w:b/>
          <w:bCs/>
          <w:lang w:val="sr-Cyrl-RS"/>
        </w:rPr>
      </w:pPr>
      <w:r w:rsidRPr="000F6FF3">
        <w:rPr>
          <w:b/>
          <w:bCs/>
          <w:lang w:val="sr-Cyrl-RS"/>
        </w:rPr>
        <w:t>1) Sektorski upitnici</w:t>
      </w:r>
    </w:p>
    <w:p w14:paraId="6217F55F" w14:textId="77777777" w:rsidR="003E4B0E" w:rsidRPr="000F6FF3" w:rsidRDefault="003E4B0E" w:rsidP="003E4B0E">
      <w:pPr>
        <w:rPr>
          <w:lang w:val="sr-Cyrl-RS"/>
        </w:rPr>
      </w:pPr>
      <w:r w:rsidRPr="000F6FF3">
        <w:rPr>
          <w:lang w:val="sr-Cyrl-RS"/>
        </w:rPr>
        <w:t>Prikupljeni su odgovori od:</w:t>
      </w:r>
    </w:p>
    <w:p w14:paraId="4C2D1A92" w14:textId="77777777" w:rsidR="003E4B0E" w:rsidRPr="000F6FF3" w:rsidRDefault="003E4B0E">
      <w:pPr>
        <w:pStyle w:val="ListParagraph"/>
        <w:numPr>
          <w:ilvl w:val="0"/>
          <w:numId w:val="4"/>
        </w:numPr>
        <w:rPr>
          <w:lang w:val="sr-Cyrl-RS"/>
        </w:rPr>
      </w:pPr>
      <w:r w:rsidRPr="000F6FF3">
        <w:rPr>
          <w:lang w:val="sr-Cyrl-RS"/>
        </w:rPr>
        <w:t>opština (JLS),</w:t>
      </w:r>
    </w:p>
    <w:p w14:paraId="796143CE" w14:textId="77777777" w:rsidR="003E4B0E" w:rsidRPr="000F6FF3" w:rsidRDefault="003E4B0E">
      <w:pPr>
        <w:pStyle w:val="ListParagraph"/>
        <w:numPr>
          <w:ilvl w:val="0"/>
          <w:numId w:val="4"/>
        </w:numPr>
        <w:rPr>
          <w:lang w:val="sr-Cyrl-RS"/>
        </w:rPr>
      </w:pPr>
      <w:r w:rsidRPr="000F6FF3">
        <w:rPr>
          <w:lang w:val="sr-Cyrl-RS"/>
        </w:rPr>
        <w:t>privatnog sektora,</w:t>
      </w:r>
    </w:p>
    <w:p w14:paraId="124C7914" w14:textId="0BC71117" w:rsidR="003E4B0E" w:rsidRPr="000F6FF3" w:rsidRDefault="003E4B0E">
      <w:pPr>
        <w:pStyle w:val="ListParagraph"/>
        <w:numPr>
          <w:ilvl w:val="0"/>
          <w:numId w:val="4"/>
        </w:numPr>
        <w:rPr>
          <w:lang w:val="sr-Cyrl-RS"/>
        </w:rPr>
      </w:pPr>
      <w:r w:rsidRPr="000F6FF3">
        <w:rPr>
          <w:lang w:val="sr-Cyrl-RS"/>
        </w:rPr>
        <w:t>organizacija civilnog društva</w:t>
      </w:r>
      <w:r w:rsidRPr="000F6FF3">
        <w:rPr>
          <w:rStyle w:val="s1"/>
          <w:lang w:val="sr-Cyrl-RS"/>
        </w:rPr>
        <w:t>.</w:t>
      </w:r>
    </w:p>
    <w:p w14:paraId="6299E84D" w14:textId="6EE74857" w:rsidR="003E4B0E" w:rsidRPr="000F6FF3" w:rsidRDefault="003E4B0E" w:rsidP="003E4B0E">
      <w:pPr>
        <w:rPr>
          <w:lang w:val="sr-Cyrl-RS"/>
        </w:rPr>
      </w:pPr>
      <w:r w:rsidRPr="000F6FF3">
        <w:rPr>
          <w:lang w:val="sr-Cyrl-RS"/>
        </w:rPr>
        <w:t>Upitnici su sadržali pitanja o iskustvu u projektima, lokalnim potrebama, interesovanju za LAG strukture i poznavanju LEADER principa.</w:t>
      </w:r>
    </w:p>
    <w:p w14:paraId="3679E97C" w14:textId="39CF1928" w:rsidR="003E4B0E" w:rsidRPr="000F6FF3" w:rsidRDefault="003E4B0E" w:rsidP="003E4B0E">
      <w:pPr>
        <w:rPr>
          <w:b/>
          <w:bCs/>
          <w:lang w:val="sr-Cyrl-RS"/>
        </w:rPr>
      </w:pPr>
      <w:r w:rsidRPr="000F6FF3">
        <w:rPr>
          <w:b/>
          <w:bCs/>
          <w:lang w:val="sr-Cyrl-RS"/>
        </w:rPr>
        <w:t>2) Analiza strateških i planskih dokumenata</w:t>
      </w:r>
    </w:p>
    <w:p w14:paraId="7DFEFD54" w14:textId="77777777" w:rsidR="003E4B0E" w:rsidRPr="000F6FF3" w:rsidRDefault="003E4B0E" w:rsidP="003E4B0E">
      <w:pPr>
        <w:rPr>
          <w:lang w:val="sr-Cyrl-RS"/>
        </w:rPr>
      </w:pPr>
      <w:r w:rsidRPr="000F6FF3">
        <w:rPr>
          <w:lang w:val="sr-Cyrl-RS"/>
        </w:rPr>
        <w:lastRenderedPageBreak/>
        <w:t>Za svaku opštinu pregledani su:</w:t>
      </w:r>
    </w:p>
    <w:p w14:paraId="3A498410" w14:textId="77777777" w:rsidR="003E4B0E" w:rsidRPr="000F6FF3" w:rsidRDefault="003E4B0E">
      <w:pPr>
        <w:pStyle w:val="ListParagraph"/>
        <w:numPr>
          <w:ilvl w:val="0"/>
          <w:numId w:val="5"/>
        </w:numPr>
        <w:rPr>
          <w:lang w:val="sr-Cyrl-RS"/>
        </w:rPr>
      </w:pPr>
      <w:r w:rsidRPr="000F6FF3">
        <w:rPr>
          <w:lang w:val="sr-Cyrl-RS"/>
        </w:rPr>
        <w:t>strateški planovi razvoja,</w:t>
      </w:r>
    </w:p>
    <w:p w14:paraId="315C4017" w14:textId="77777777" w:rsidR="003E4B0E" w:rsidRPr="000F6FF3" w:rsidRDefault="003E4B0E">
      <w:pPr>
        <w:pStyle w:val="ListParagraph"/>
        <w:numPr>
          <w:ilvl w:val="0"/>
          <w:numId w:val="5"/>
        </w:numPr>
        <w:rPr>
          <w:lang w:val="sr-Cyrl-RS"/>
        </w:rPr>
      </w:pPr>
      <w:r w:rsidRPr="000F6FF3">
        <w:rPr>
          <w:lang w:val="sr-Cyrl-RS"/>
        </w:rPr>
        <w:t>sektorske strategije,</w:t>
      </w:r>
    </w:p>
    <w:p w14:paraId="3B1389DF" w14:textId="77777777" w:rsidR="003E4B0E" w:rsidRPr="000F6FF3" w:rsidRDefault="003E4B0E">
      <w:pPr>
        <w:pStyle w:val="ListParagraph"/>
        <w:numPr>
          <w:ilvl w:val="0"/>
          <w:numId w:val="5"/>
        </w:numPr>
        <w:rPr>
          <w:lang w:val="sr-Cyrl-RS"/>
        </w:rPr>
      </w:pPr>
      <w:r w:rsidRPr="000F6FF3">
        <w:rPr>
          <w:lang w:val="sr-Cyrl-RS"/>
        </w:rPr>
        <w:t>programi ruralnog razvoja,</w:t>
      </w:r>
    </w:p>
    <w:p w14:paraId="779D0FD8" w14:textId="77777777" w:rsidR="003E4B0E" w:rsidRPr="000F6FF3" w:rsidRDefault="003E4B0E">
      <w:pPr>
        <w:pStyle w:val="ListParagraph"/>
        <w:numPr>
          <w:ilvl w:val="0"/>
          <w:numId w:val="5"/>
        </w:numPr>
        <w:rPr>
          <w:lang w:val="sr-Cyrl-RS"/>
        </w:rPr>
      </w:pPr>
      <w:r w:rsidRPr="000F6FF3">
        <w:rPr>
          <w:lang w:val="sr-Cyrl-RS"/>
        </w:rPr>
        <w:t>prostorni planovi,</w:t>
      </w:r>
    </w:p>
    <w:p w14:paraId="420E524B" w14:textId="158E788F" w:rsidR="003E4B0E" w:rsidRPr="000F6FF3" w:rsidRDefault="003E4B0E">
      <w:pPr>
        <w:pStyle w:val="ListParagraph"/>
        <w:numPr>
          <w:ilvl w:val="0"/>
          <w:numId w:val="5"/>
        </w:numPr>
        <w:rPr>
          <w:lang w:val="sr-Cyrl-RS"/>
        </w:rPr>
      </w:pPr>
      <w:r w:rsidRPr="000F6FF3">
        <w:rPr>
          <w:lang w:val="sr-Cyrl-RS"/>
        </w:rPr>
        <w:t>akciona dokumenta i lokalne politike.</w:t>
      </w:r>
    </w:p>
    <w:p w14:paraId="21035D32" w14:textId="15B3C99D" w:rsidR="003E4B0E" w:rsidRPr="000F6FF3" w:rsidRDefault="003E4B0E" w:rsidP="003E4B0E">
      <w:pPr>
        <w:rPr>
          <w:lang w:val="sr-Cyrl-RS"/>
        </w:rPr>
      </w:pPr>
      <w:r w:rsidRPr="000F6FF3">
        <w:rPr>
          <w:lang w:val="sr-Cyrl-RS"/>
        </w:rPr>
        <w:t>Ovaj korak omogućio je provjeru da li se prioriteti iz anketa podudaraju sa formalno definisanim razvojnim smjerovima.</w:t>
      </w:r>
    </w:p>
    <w:p w14:paraId="3EE82AE4" w14:textId="2D4A4056" w:rsidR="003E4B0E" w:rsidRPr="000F6FF3" w:rsidRDefault="003E4B0E" w:rsidP="003E4B0E">
      <w:pPr>
        <w:rPr>
          <w:b/>
          <w:bCs/>
          <w:lang w:val="sr-Cyrl-RS"/>
        </w:rPr>
      </w:pPr>
      <w:r w:rsidRPr="000F6FF3">
        <w:rPr>
          <w:b/>
          <w:bCs/>
          <w:lang w:val="sr-Cyrl-RS"/>
        </w:rPr>
        <w:t>3) Integrisana sektorska i teritorijalna analiza</w:t>
      </w:r>
    </w:p>
    <w:p w14:paraId="6BC24C22" w14:textId="77777777" w:rsidR="003E4B0E" w:rsidRPr="000F6FF3" w:rsidRDefault="003E4B0E" w:rsidP="003E4B0E">
      <w:pPr>
        <w:rPr>
          <w:lang w:val="sr-Cyrl-RS"/>
        </w:rPr>
      </w:pPr>
      <w:r w:rsidRPr="000F6FF3">
        <w:rPr>
          <w:lang w:val="sr-Cyrl-RS"/>
        </w:rPr>
        <w:t>Podaci iz anketa i strateških dokumenata objedinjeni su u jedinstveni analitički okvir koji omogućava:</w:t>
      </w:r>
    </w:p>
    <w:p w14:paraId="17EFB65B" w14:textId="77777777" w:rsidR="003E4B0E" w:rsidRPr="000F6FF3" w:rsidRDefault="003E4B0E">
      <w:pPr>
        <w:pStyle w:val="ListParagraph"/>
        <w:numPr>
          <w:ilvl w:val="0"/>
          <w:numId w:val="6"/>
        </w:numPr>
        <w:rPr>
          <w:lang w:val="sr-Cyrl-RS"/>
        </w:rPr>
      </w:pPr>
      <w:r w:rsidRPr="000F6FF3">
        <w:rPr>
          <w:lang w:val="sr-Cyrl-RS"/>
        </w:rPr>
        <w:t>poređenje sektora,</w:t>
      </w:r>
    </w:p>
    <w:p w14:paraId="62337A3A" w14:textId="77777777" w:rsidR="003E4B0E" w:rsidRPr="000F6FF3" w:rsidRDefault="003E4B0E">
      <w:pPr>
        <w:pStyle w:val="ListParagraph"/>
        <w:numPr>
          <w:ilvl w:val="0"/>
          <w:numId w:val="6"/>
        </w:numPr>
        <w:rPr>
          <w:lang w:val="sr-Cyrl-RS"/>
        </w:rPr>
      </w:pPr>
      <w:r w:rsidRPr="000F6FF3">
        <w:rPr>
          <w:lang w:val="sr-Cyrl-RS"/>
        </w:rPr>
        <w:t>identifikaciju zajedničkih prioriteta,</w:t>
      </w:r>
    </w:p>
    <w:p w14:paraId="6BE4F39C" w14:textId="77777777" w:rsidR="003E4B0E" w:rsidRPr="000F6FF3" w:rsidRDefault="003E4B0E">
      <w:pPr>
        <w:pStyle w:val="ListParagraph"/>
        <w:numPr>
          <w:ilvl w:val="0"/>
          <w:numId w:val="6"/>
        </w:numPr>
        <w:rPr>
          <w:lang w:val="sr-Cyrl-RS"/>
        </w:rPr>
      </w:pPr>
      <w:r w:rsidRPr="000F6FF3">
        <w:rPr>
          <w:lang w:val="sr-Cyrl-RS"/>
        </w:rPr>
        <w:t>prepoznavanje opština sa najjačim kapacitetima,</w:t>
      </w:r>
    </w:p>
    <w:p w14:paraId="67CC59C2" w14:textId="119F4D8B" w:rsidR="003E4B0E" w:rsidRPr="000F6FF3" w:rsidRDefault="003E4B0E">
      <w:pPr>
        <w:pStyle w:val="ListParagraph"/>
        <w:numPr>
          <w:ilvl w:val="0"/>
          <w:numId w:val="6"/>
        </w:numPr>
        <w:rPr>
          <w:lang w:val="sr-Cyrl-RS"/>
        </w:rPr>
      </w:pPr>
      <w:r w:rsidRPr="000F6FF3">
        <w:rPr>
          <w:lang w:val="sr-Cyrl-RS"/>
        </w:rPr>
        <w:t>procjenu institucionalne spremnosti za LEADER pristup.</w:t>
      </w:r>
    </w:p>
    <w:p w14:paraId="259C6176" w14:textId="77777777" w:rsidR="003E4B0E" w:rsidRPr="000F6FF3" w:rsidRDefault="003E4B0E" w:rsidP="003E4B0E">
      <w:pPr>
        <w:rPr>
          <w:lang w:val="sr-Cyrl-RS"/>
        </w:rPr>
      </w:pPr>
      <w:r w:rsidRPr="000F6FF3">
        <w:rPr>
          <w:lang w:val="sr-Cyrl-RS"/>
        </w:rPr>
        <w:t>Ovaj trostruki pristup osigurava visok stepen vjerodostojnosti nalaza i preporuka.</w:t>
      </w:r>
    </w:p>
    <w:p w14:paraId="6A711F53" w14:textId="61A230AB" w:rsidR="000A09AD" w:rsidRPr="000F6FF3" w:rsidRDefault="000A09AD" w:rsidP="000A09AD">
      <w:pPr>
        <w:pStyle w:val="Heading2"/>
        <w:rPr>
          <w:u w:val="single"/>
          <w:lang w:val="sr-Cyrl-RS"/>
        </w:rPr>
      </w:pPr>
      <w:bookmarkStart w:id="7" w:name="_Toc216433587"/>
      <w:r w:rsidRPr="000F6FF3">
        <w:rPr>
          <w:u w:val="single"/>
          <w:lang w:val="sr-Cyrl-RS"/>
        </w:rPr>
        <w:t>1.6 Ograničenja analize</w:t>
      </w:r>
      <w:bookmarkEnd w:id="7"/>
    </w:p>
    <w:p w14:paraId="658A2149" w14:textId="77777777" w:rsidR="000A09AD" w:rsidRPr="000F6FF3" w:rsidRDefault="000A09AD" w:rsidP="000A09AD">
      <w:pPr>
        <w:rPr>
          <w:lang w:val="sr-Cyrl-RS"/>
        </w:rPr>
      </w:pPr>
    </w:p>
    <w:p w14:paraId="10CBA63F" w14:textId="77777777" w:rsidR="000A09AD" w:rsidRPr="000F6FF3" w:rsidRDefault="000A09AD" w:rsidP="000A09AD">
      <w:pPr>
        <w:jc w:val="both"/>
        <w:rPr>
          <w:lang w:val="sr-Cyrl-RS"/>
        </w:rPr>
      </w:pPr>
      <w:r w:rsidRPr="000F6FF3">
        <w:rPr>
          <w:lang w:val="sr-Cyrl-RS"/>
        </w:rPr>
        <w:t>Kao i kod svakog istraživanja zasnovanog na dobrovoljnim odgovorima i dostupnim dokumentima, određena ograničenja su neizbježna:</w:t>
      </w:r>
    </w:p>
    <w:p w14:paraId="6FB5725C" w14:textId="77777777" w:rsidR="000A09AD" w:rsidRPr="000F6FF3" w:rsidRDefault="000A09AD">
      <w:pPr>
        <w:pStyle w:val="ListParagraph"/>
        <w:numPr>
          <w:ilvl w:val="0"/>
          <w:numId w:val="7"/>
        </w:numPr>
        <w:jc w:val="both"/>
        <w:rPr>
          <w:lang w:val="sr-Cyrl-RS"/>
        </w:rPr>
      </w:pPr>
      <w:r w:rsidRPr="000F6FF3">
        <w:rPr>
          <w:lang w:val="sr-Cyrl-RS"/>
        </w:rPr>
        <w:t>nejednak stepen razvijenosti opštinskih strateških dokumenata,</w:t>
      </w:r>
    </w:p>
    <w:p w14:paraId="1EF12B76" w14:textId="77777777" w:rsidR="000A09AD" w:rsidRPr="000F6FF3" w:rsidRDefault="000A09AD">
      <w:pPr>
        <w:pStyle w:val="ListParagraph"/>
        <w:numPr>
          <w:ilvl w:val="0"/>
          <w:numId w:val="7"/>
        </w:numPr>
        <w:jc w:val="both"/>
        <w:rPr>
          <w:lang w:val="sr-Cyrl-RS"/>
        </w:rPr>
      </w:pPr>
      <w:r w:rsidRPr="000F6FF3">
        <w:rPr>
          <w:lang w:val="sr-Cyrl-RS"/>
        </w:rPr>
        <w:t>različiti kapaciteti za popunjavanje upitnika,</w:t>
      </w:r>
    </w:p>
    <w:p w14:paraId="251D00E5" w14:textId="77777777" w:rsidR="000A09AD" w:rsidRPr="000F6FF3" w:rsidRDefault="000A09AD">
      <w:pPr>
        <w:pStyle w:val="ListParagraph"/>
        <w:numPr>
          <w:ilvl w:val="0"/>
          <w:numId w:val="7"/>
        </w:numPr>
        <w:jc w:val="both"/>
        <w:rPr>
          <w:lang w:val="sr-Cyrl-RS"/>
        </w:rPr>
      </w:pPr>
      <w:r w:rsidRPr="000F6FF3">
        <w:rPr>
          <w:lang w:val="sr-Cyrl-RS"/>
        </w:rPr>
        <w:t>mogućnost subjektivne procjene aktera,</w:t>
      </w:r>
    </w:p>
    <w:p w14:paraId="069A17A1" w14:textId="6BEA488B" w:rsidR="000A09AD" w:rsidRPr="000F6FF3" w:rsidRDefault="000A09AD">
      <w:pPr>
        <w:pStyle w:val="ListParagraph"/>
        <w:numPr>
          <w:ilvl w:val="0"/>
          <w:numId w:val="7"/>
        </w:numPr>
        <w:jc w:val="both"/>
        <w:rPr>
          <w:lang w:val="sr-Cyrl-RS"/>
        </w:rPr>
      </w:pPr>
      <w:r w:rsidRPr="000F6FF3">
        <w:rPr>
          <w:lang w:val="sr-Cyrl-RS"/>
        </w:rPr>
        <w:t>promjenljivost statističkih podataka.</w:t>
      </w:r>
    </w:p>
    <w:p w14:paraId="6089211A" w14:textId="77777777" w:rsidR="000A09AD" w:rsidRPr="000F6FF3" w:rsidRDefault="000A09AD" w:rsidP="000A09AD">
      <w:pPr>
        <w:jc w:val="both"/>
        <w:rPr>
          <w:lang w:val="sr-Cyrl-RS"/>
        </w:rPr>
      </w:pPr>
      <w:r w:rsidRPr="000F6FF3">
        <w:rPr>
          <w:lang w:val="sr-Cyrl-RS"/>
        </w:rPr>
        <w:t xml:space="preserve">Ipak, obim prikupljenih odgovora, kvalitet informacija i široka geografska pokrivenost omogućavaju da rezultati budu pouzdani, reprezentativni i dovoljno </w:t>
      </w:r>
      <w:r w:rsidRPr="00F116DE">
        <w:rPr>
          <w:lang w:val="sr-Cyrl-RS"/>
        </w:rPr>
        <w:t>robustni</w:t>
      </w:r>
      <w:r w:rsidRPr="000F6FF3">
        <w:rPr>
          <w:lang w:val="sr-Cyrl-RS"/>
        </w:rPr>
        <w:t xml:space="preserve"> za donošenje strateških preporuka.</w:t>
      </w:r>
    </w:p>
    <w:p w14:paraId="13FF6CE9" w14:textId="77777777" w:rsidR="000A09AD" w:rsidRPr="000F6FF3" w:rsidRDefault="000A09AD" w:rsidP="000A09AD">
      <w:pPr>
        <w:jc w:val="both"/>
        <w:rPr>
          <w:lang w:val="sr-Cyrl-RS"/>
        </w:rPr>
      </w:pPr>
    </w:p>
    <w:p w14:paraId="40BD244F" w14:textId="675CCA53" w:rsidR="00F22E16" w:rsidRPr="000F6FF3" w:rsidRDefault="000A09AD" w:rsidP="000A09AD">
      <w:pPr>
        <w:pStyle w:val="Heading1"/>
        <w:rPr>
          <w:b/>
          <w:bCs/>
          <w:lang w:val="sr-Cyrl-RS"/>
        </w:rPr>
      </w:pPr>
      <w:bookmarkStart w:id="8" w:name="_Toc216433588"/>
      <w:r w:rsidRPr="000F6FF3">
        <w:rPr>
          <w:b/>
          <w:bCs/>
          <w:lang w:val="sr-Cyrl-RS"/>
        </w:rPr>
        <w:t>2. PREGLED TERITORIJE I STRATEŠKI OKVIR</w:t>
      </w:r>
      <w:bookmarkEnd w:id="8"/>
    </w:p>
    <w:p w14:paraId="13601F02" w14:textId="77777777" w:rsidR="000A09AD" w:rsidRPr="000F6FF3" w:rsidRDefault="000A09AD" w:rsidP="000A09AD">
      <w:pPr>
        <w:rPr>
          <w:lang w:val="sr-Cyrl-RS"/>
        </w:rPr>
      </w:pPr>
    </w:p>
    <w:p w14:paraId="6756CFB6" w14:textId="2468E66E" w:rsidR="000A09AD" w:rsidRPr="000F6FF3" w:rsidRDefault="000A09AD" w:rsidP="000A09AD">
      <w:pPr>
        <w:pStyle w:val="Heading2"/>
        <w:rPr>
          <w:u w:val="single"/>
          <w:lang w:val="sr-Cyrl-RS"/>
        </w:rPr>
      </w:pPr>
      <w:bookmarkStart w:id="9" w:name="_Toc216433589"/>
      <w:r w:rsidRPr="000F6FF3">
        <w:rPr>
          <w:u w:val="single"/>
          <w:lang w:val="sr-Cyrl-RS"/>
        </w:rPr>
        <w:t>2.1 Teritorijalne karakteristike i prostorni identitet</w:t>
      </w:r>
      <w:bookmarkEnd w:id="9"/>
    </w:p>
    <w:p w14:paraId="2D569A7A" w14:textId="77777777" w:rsidR="000A09AD" w:rsidRPr="000F6FF3" w:rsidRDefault="000A09AD" w:rsidP="000A09AD">
      <w:pPr>
        <w:rPr>
          <w:lang w:val="sr-Cyrl-RS"/>
        </w:rPr>
      </w:pPr>
    </w:p>
    <w:p w14:paraId="086B6BD6" w14:textId="1331DDAE" w:rsidR="000A09AD" w:rsidRPr="000F6FF3" w:rsidRDefault="000A09AD" w:rsidP="000A09AD">
      <w:pPr>
        <w:jc w:val="both"/>
        <w:rPr>
          <w:lang w:val="sr-Cyrl-RS"/>
        </w:rPr>
      </w:pPr>
      <w:r w:rsidRPr="000F6FF3">
        <w:rPr>
          <w:lang w:val="sr-Cyrl-RS"/>
        </w:rPr>
        <w:t>Obuhvaćene opštine čine jednu od najprostranijih, geografski najraznolikijih i prirodno najbogatijih teritorija Crne Gore. Prostor se proteže od planinskih lanaca sjevera (Bjelasica, Komovi, Durmitor, Hajla, Maganik) do dolinskih i riječnih zona Lima, Tare i Zete. Ova raznovrsnost oblikuje i cjelokupnu društvenu i ekonomsku strukturu regiona — gdje gotovo svaka opština posjeduje kombinaciju planinskih katuna, plodnih dolina, šumskih područja i kulturno-istorijskih lokaliteta.</w:t>
      </w:r>
    </w:p>
    <w:p w14:paraId="5F73E3F0" w14:textId="77777777" w:rsidR="000A09AD" w:rsidRPr="000F6FF3" w:rsidRDefault="000A09AD" w:rsidP="000A09AD">
      <w:pPr>
        <w:jc w:val="both"/>
        <w:rPr>
          <w:lang w:val="sr-Cyrl-RS"/>
        </w:rPr>
      </w:pPr>
      <w:r w:rsidRPr="000F6FF3">
        <w:rPr>
          <w:lang w:val="sr-Cyrl-RS"/>
        </w:rPr>
        <w:lastRenderedPageBreak/>
        <w:t>Ruralni karakter teritorije posebno dolazi do izražaja. U većini opština manje od 30% stanovništva živi u urbanim zonama, dok su sela razuđena, često udaljena i s ograničenom infrastrukturom. U isto vrijeme, upravo ta razuđenost i očuvanost tradicionalnih pejzaža predstavljaju snažan razvojni adut u oblastima ekologije, agroturizma, kratkih lanaca vrijednosti i lokalnih brendova.</w:t>
      </w:r>
    </w:p>
    <w:p w14:paraId="180AEA3A" w14:textId="77777777" w:rsidR="000A09AD" w:rsidRPr="000F6FF3" w:rsidRDefault="000A09AD" w:rsidP="000A09AD">
      <w:pPr>
        <w:jc w:val="both"/>
        <w:rPr>
          <w:lang w:val="sr-Cyrl-RS"/>
        </w:rPr>
      </w:pPr>
      <w:r w:rsidRPr="000F6FF3">
        <w:rPr>
          <w:lang w:val="sr-Cyrl-RS"/>
        </w:rPr>
        <w:t>Prostor je takođe obilježen visokom ekološkom vrijednošću: veliki dio teritorije nalazi se u režimima zaštite prirode (NP Durmitor, NP Biogradska gora, regionalni parkovi, zone zaštite biodiverziteta). To otvara široke mogućnosti za razvoj zelenih ekonomija, projekata pametnog upravljanja resursima i održivog turizma.</w:t>
      </w:r>
    </w:p>
    <w:p w14:paraId="25EA4553" w14:textId="77777777" w:rsidR="000A09AD" w:rsidRPr="000F6FF3" w:rsidRDefault="000A09AD" w:rsidP="000A09AD">
      <w:pPr>
        <w:jc w:val="both"/>
        <w:rPr>
          <w:lang w:val="sr-Cyrl-RS"/>
        </w:rPr>
      </w:pPr>
      <w:r w:rsidRPr="000F6FF3">
        <w:rPr>
          <w:lang w:val="sr-Cyrl-RS"/>
        </w:rPr>
        <w:t>U prostornom smislu, ovo je region sa snažnim identitetom: kombinacija tradicionalnih sela, jakih kulturnih običaja, zanatske vještine i ruralnog nasljeđa čini ga prirodnim prostorom za intervencije zasnovane na partnerstvu, zajedništvu i lokalnoj inicijativi — ključnim elementima LEADER pristupa.</w:t>
      </w:r>
    </w:p>
    <w:p w14:paraId="621AE341" w14:textId="7AAF0E6D" w:rsidR="000A09AD" w:rsidRPr="000F6FF3" w:rsidRDefault="000A09AD" w:rsidP="000A09AD">
      <w:pPr>
        <w:pStyle w:val="Heading2"/>
        <w:rPr>
          <w:u w:val="single"/>
          <w:lang w:val="sr-Cyrl-RS"/>
        </w:rPr>
      </w:pPr>
      <w:bookmarkStart w:id="10" w:name="_Toc216433590"/>
      <w:r w:rsidRPr="000F6FF3">
        <w:rPr>
          <w:u w:val="single"/>
          <w:lang w:val="sr-Cyrl-RS"/>
        </w:rPr>
        <w:t>2.2 Socio-ekonomska struktura regiona</w:t>
      </w:r>
      <w:bookmarkEnd w:id="10"/>
    </w:p>
    <w:p w14:paraId="4EE0CFC2" w14:textId="77777777" w:rsidR="000A09AD" w:rsidRPr="000F6FF3" w:rsidRDefault="000A09AD" w:rsidP="000A09AD">
      <w:pPr>
        <w:rPr>
          <w:lang w:val="sr-Cyrl-RS"/>
        </w:rPr>
      </w:pPr>
    </w:p>
    <w:p w14:paraId="0A9E47BF" w14:textId="4562CF14" w:rsidR="000A09AD" w:rsidRPr="000F6FF3" w:rsidRDefault="000A09AD" w:rsidP="000A09AD">
      <w:pPr>
        <w:jc w:val="both"/>
        <w:rPr>
          <w:lang w:val="sr-Cyrl-RS"/>
        </w:rPr>
      </w:pPr>
      <w:r w:rsidRPr="000F6FF3">
        <w:rPr>
          <w:lang w:val="sr-Cyrl-RS"/>
        </w:rPr>
        <w:t>Socio-ekonomski profil obuhvaćene teritorije odlikuje se dinamikom tipičnom za sjever Crne Gore, uz jasne elemente potencijala, ali i izazova:</w:t>
      </w:r>
    </w:p>
    <w:p w14:paraId="75332833" w14:textId="77777777" w:rsidR="000A09AD" w:rsidRPr="000F6FF3" w:rsidRDefault="000A09AD" w:rsidP="000A09AD">
      <w:pPr>
        <w:jc w:val="both"/>
        <w:rPr>
          <w:b/>
          <w:bCs/>
          <w:lang w:val="sr-Cyrl-RS"/>
        </w:rPr>
      </w:pPr>
      <w:r w:rsidRPr="000F6FF3">
        <w:rPr>
          <w:b/>
          <w:bCs/>
          <w:lang w:val="sr-Cyrl-RS"/>
        </w:rPr>
        <w:t>Struktura ekonomije</w:t>
      </w:r>
    </w:p>
    <w:p w14:paraId="469A271C" w14:textId="77777777" w:rsidR="000A09AD" w:rsidRPr="000F6FF3" w:rsidRDefault="000A09AD">
      <w:pPr>
        <w:pStyle w:val="ListParagraph"/>
        <w:numPr>
          <w:ilvl w:val="0"/>
          <w:numId w:val="8"/>
        </w:numPr>
        <w:jc w:val="both"/>
        <w:rPr>
          <w:lang w:val="sr-Cyrl-RS"/>
        </w:rPr>
      </w:pPr>
      <w:r w:rsidRPr="000F6FF3">
        <w:rPr>
          <w:rStyle w:val="s1"/>
          <w:b/>
          <w:bCs/>
          <w:lang w:val="sr-Cyrl-RS"/>
        </w:rPr>
        <w:t>Poljoprivreda je primarna djelatnost</w:t>
      </w:r>
      <w:r w:rsidRPr="000F6FF3">
        <w:rPr>
          <w:lang w:val="sr-Cyrl-RS"/>
        </w:rPr>
        <w:t xml:space="preserve"> u gotovo svim opštinama: stočarstvo, proizvodnja mlijeka, krompir, voće, pčelarstvo, prerada mesa i mliječnih proizvoda.</w:t>
      </w:r>
    </w:p>
    <w:p w14:paraId="22DB3D4F" w14:textId="77777777" w:rsidR="000A09AD" w:rsidRPr="000F6FF3" w:rsidRDefault="000A09AD">
      <w:pPr>
        <w:pStyle w:val="ListParagraph"/>
        <w:numPr>
          <w:ilvl w:val="0"/>
          <w:numId w:val="8"/>
        </w:numPr>
        <w:jc w:val="both"/>
        <w:rPr>
          <w:lang w:val="sr-Cyrl-RS"/>
        </w:rPr>
      </w:pPr>
      <w:r w:rsidRPr="000F6FF3">
        <w:rPr>
          <w:rStyle w:val="s1"/>
          <w:b/>
          <w:bCs/>
          <w:lang w:val="sr-Cyrl-RS"/>
        </w:rPr>
        <w:t>Mikro i mala preduzeća</w:t>
      </w:r>
      <w:r w:rsidRPr="000F6FF3">
        <w:rPr>
          <w:lang w:val="sr-Cyrl-RS"/>
        </w:rPr>
        <w:t xml:space="preserve"> čine više od 95% privrednih subjekata i uključena su u trgovinu, turizam, male zanatske djelatnosti i usluge.</w:t>
      </w:r>
    </w:p>
    <w:p w14:paraId="54E7B40B" w14:textId="45861F12" w:rsidR="000A09AD" w:rsidRPr="000F6FF3" w:rsidRDefault="000A09AD">
      <w:pPr>
        <w:pStyle w:val="ListParagraph"/>
        <w:numPr>
          <w:ilvl w:val="0"/>
          <w:numId w:val="8"/>
        </w:numPr>
        <w:jc w:val="both"/>
        <w:rPr>
          <w:lang w:val="sr-Cyrl-RS"/>
        </w:rPr>
      </w:pPr>
      <w:r w:rsidRPr="000F6FF3">
        <w:rPr>
          <w:rStyle w:val="s1"/>
          <w:b/>
          <w:bCs/>
          <w:lang w:val="sr-Cyrl-RS"/>
        </w:rPr>
        <w:t>Turizam je u ekspanziji</w:t>
      </w:r>
      <w:r w:rsidRPr="000F6FF3">
        <w:rPr>
          <w:lang w:val="sr-Cyrl-RS"/>
        </w:rPr>
        <w:t>, posebno u opštinama kao što su Žabljak, Plužine, Kolašin, Pljevlja i Berane. Fokus je na prirodnim atrakcijama, planinarenju, biciklizmu, seoskim domaćinstvima i aktivnom odmaranju.</w:t>
      </w:r>
    </w:p>
    <w:p w14:paraId="57F2F7B1" w14:textId="77777777" w:rsidR="000A09AD" w:rsidRPr="000F6FF3" w:rsidRDefault="000A09AD" w:rsidP="000A09AD">
      <w:pPr>
        <w:jc w:val="both"/>
        <w:rPr>
          <w:b/>
          <w:bCs/>
          <w:lang w:val="sr-Cyrl-RS"/>
        </w:rPr>
      </w:pPr>
      <w:r w:rsidRPr="000F6FF3">
        <w:rPr>
          <w:b/>
          <w:bCs/>
          <w:lang w:val="sr-Cyrl-RS"/>
        </w:rPr>
        <w:t>Demografski trendovi</w:t>
      </w:r>
    </w:p>
    <w:p w14:paraId="1F151825" w14:textId="77777777" w:rsidR="000A09AD" w:rsidRPr="000F6FF3" w:rsidRDefault="000A09AD">
      <w:pPr>
        <w:pStyle w:val="ListParagraph"/>
        <w:numPr>
          <w:ilvl w:val="0"/>
          <w:numId w:val="9"/>
        </w:numPr>
        <w:jc w:val="both"/>
        <w:rPr>
          <w:lang w:val="sr-Cyrl-RS"/>
        </w:rPr>
      </w:pPr>
      <w:r w:rsidRPr="000F6FF3">
        <w:rPr>
          <w:lang w:val="sr-Cyrl-RS"/>
        </w:rPr>
        <w:t>Starenje stanovništva i migracije prema većim centrima i inostranstvu prisutni su u većini opština.</w:t>
      </w:r>
    </w:p>
    <w:p w14:paraId="0B4BE484" w14:textId="0E310FB9" w:rsidR="000A09AD" w:rsidRPr="000F6FF3" w:rsidRDefault="000A09AD">
      <w:pPr>
        <w:pStyle w:val="ListParagraph"/>
        <w:numPr>
          <w:ilvl w:val="0"/>
          <w:numId w:val="9"/>
        </w:numPr>
        <w:jc w:val="both"/>
        <w:rPr>
          <w:lang w:val="sr-Cyrl-RS"/>
        </w:rPr>
      </w:pPr>
      <w:r w:rsidRPr="000F6FF3">
        <w:rPr>
          <w:lang w:val="sr-Cyrl-RS"/>
        </w:rPr>
        <w:t>U određenim sredinama (npr. Berane, Pljevlja, Nikšić) i dalje postoji aktivna populacija mladih, ali nedovoljno integrisana u lokalne razvojne tokove.</w:t>
      </w:r>
    </w:p>
    <w:p w14:paraId="2DC62B97" w14:textId="77777777" w:rsidR="000A09AD" w:rsidRPr="000F6FF3" w:rsidRDefault="000A09AD" w:rsidP="000A09AD">
      <w:pPr>
        <w:jc w:val="both"/>
        <w:rPr>
          <w:b/>
          <w:bCs/>
          <w:lang w:val="sr-Cyrl-RS"/>
        </w:rPr>
      </w:pPr>
    </w:p>
    <w:p w14:paraId="798A5B30" w14:textId="76BC383B" w:rsidR="000A09AD" w:rsidRPr="000F6FF3" w:rsidRDefault="000A09AD" w:rsidP="000A09AD">
      <w:pPr>
        <w:jc w:val="both"/>
        <w:rPr>
          <w:b/>
          <w:bCs/>
          <w:lang w:val="sr-Cyrl-RS"/>
        </w:rPr>
      </w:pPr>
      <w:r w:rsidRPr="000F6FF3">
        <w:rPr>
          <w:b/>
          <w:bCs/>
          <w:lang w:val="sr-Cyrl-RS"/>
        </w:rPr>
        <w:t>Tržište rada</w:t>
      </w:r>
    </w:p>
    <w:p w14:paraId="4BD94C54" w14:textId="77777777" w:rsidR="000A09AD" w:rsidRPr="000F6FF3" w:rsidRDefault="000A09AD">
      <w:pPr>
        <w:pStyle w:val="ListParagraph"/>
        <w:numPr>
          <w:ilvl w:val="0"/>
          <w:numId w:val="10"/>
        </w:numPr>
        <w:jc w:val="both"/>
        <w:rPr>
          <w:lang w:val="sr-Cyrl-RS"/>
        </w:rPr>
      </w:pPr>
      <w:r w:rsidRPr="000F6FF3">
        <w:rPr>
          <w:lang w:val="sr-Cyrl-RS"/>
        </w:rPr>
        <w:t>Nezaposlenost mladih i žena ostaje značajan izazov.</w:t>
      </w:r>
    </w:p>
    <w:p w14:paraId="6968C874" w14:textId="507D668F" w:rsidR="000A09AD" w:rsidRPr="000F6FF3" w:rsidRDefault="000A09AD">
      <w:pPr>
        <w:pStyle w:val="ListParagraph"/>
        <w:numPr>
          <w:ilvl w:val="0"/>
          <w:numId w:val="10"/>
        </w:numPr>
        <w:jc w:val="both"/>
        <w:rPr>
          <w:lang w:val="sr-Cyrl-RS"/>
        </w:rPr>
      </w:pPr>
      <w:r w:rsidRPr="000F6FF3">
        <w:rPr>
          <w:lang w:val="sr-Cyrl-RS"/>
        </w:rPr>
        <w:t>Nedostatak stručnih profila (tehničari, agronomi, menadžeri projekata) ograničava kapacitete za lokalni razvoj.</w:t>
      </w:r>
    </w:p>
    <w:p w14:paraId="73DEE853" w14:textId="77777777" w:rsidR="000A09AD" w:rsidRPr="000F6FF3" w:rsidRDefault="000A09AD" w:rsidP="000A09AD">
      <w:pPr>
        <w:jc w:val="both"/>
        <w:rPr>
          <w:b/>
          <w:bCs/>
          <w:lang w:val="sr-Cyrl-RS"/>
        </w:rPr>
      </w:pPr>
      <w:r w:rsidRPr="000F6FF3">
        <w:rPr>
          <w:b/>
          <w:bCs/>
          <w:lang w:val="sr-Cyrl-RS"/>
        </w:rPr>
        <w:t>Društveni kapital</w:t>
      </w:r>
    </w:p>
    <w:p w14:paraId="49839E5B" w14:textId="77777777" w:rsidR="000A09AD" w:rsidRPr="000F6FF3" w:rsidRDefault="000A09AD">
      <w:pPr>
        <w:pStyle w:val="ListParagraph"/>
        <w:numPr>
          <w:ilvl w:val="0"/>
          <w:numId w:val="11"/>
        </w:numPr>
        <w:jc w:val="both"/>
        <w:rPr>
          <w:lang w:val="sr-Cyrl-RS"/>
        </w:rPr>
      </w:pPr>
      <w:r w:rsidRPr="000F6FF3">
        <w:rPr>
          <w:lang w:val="sr-Cyrl-RS"/>
        </w:rPr>
        <w:t xml:space="preserve">Uprkos izazovima, teritorija ima </w:t>
      </w:r>
      <w:r w:rsidRPr="000F6FF3">
        <w:rPr>
          <w:rStyle w:val="s1"/>
          <w:b/>
          <w:bCs/>
          <w:lang w:val="sr-Cyrl-RS"/>
        </w:rPr>
        <w:t>izuzetno živu mrežu organizacija civilnog društva</w:t>
      </w:r>
      <w:r w:rsidRPr="000F6FF3">
        <w:rPr>
          <w:lang w:val="sr-Cyrl-RS"/>
        </w:rPr>
        <w:t>, kulturnih društava, sportskih organizacija i neformalnih grupa.</w:t>
      </w:r>
    </w:p>
    <w:p w14:paraId="26CEF344" w14:textId="671A4B00" w:rsidR="000A09AD" w:rsidRPr="000F6FF3" w:rsidRDefault="000A09AD">
      <w:pPr>
        <w:pStyle w:val="ListParagraph"/>
        <w:numPr>
          <w:ilvl w:val="0"/>
          <w:numId w:val="11"/>
        </w:numPr>
        <w:jc w:val="both"/>
        <w:rPr>
          <w:lang w:val="sr-Cyrl-RS"/>
        </w:rPr>
      </w:pPr>
      <w:r w:rsidRPr="000F6FF3">
        <w:rPr>
          <w:lang w:val="sr-Cyrl-RS"/>
        </w:rPr>
        <w:t>Ovaj društveni kapital je ključan za LEADER model jer obezbjeđuje „ljudsku infrastrukturu“ za lokalno partnerstvo.</w:t>
      </w:r>
    </w:p>
    <w:p w14:paraId="6C573704" w14:textId="77777777" w:rsidR="000A09AD" w:rsidRPr="000F6FF3" w:rsidRDefault="000A09AD" w:rsidP="000A09AD">
      <w:pPr>
        <w:jc w:val="both"/>
        <w:rPr>
          <w:lang w:val="sr-Cyrl-RS"/>
        </w:rPr>
      </w:pPr>
      <w:r w:rsidRPr="000F6FF3">
        <w:rPr>
          <w:lang w:val="sr-Cyrl-RS"/>
        </w:rPr>
        <w:lastRenderedPageBreak/>
        <w:t>Sveukupno posmatrano, socio-ekonomska struktura regiona pokazuje i izazove (migracije, niska konkurentnost privrede) i jasne razvojne niše (turizam, poljoprivreda, lokalni brendovi, ekologija, inovacije) — što je tipična kombinacija u EU regionima gdje je LEADER pristup dao najbolje rezultate.</w:t>
      </w:r>
    </w:p>
    <w:p w14:paraId="49999ABE" w14:textId="67EE1525" w:rsidR="000A09AD" w:rsidRPr="000F6FF3" w:rsidRDefault="000A09AD" w:rsidP="000A09AD">
      <w:pPr>
        <w:pStyle w:val="Heading2"/>
        <w:rPr>
          <w:u w:val="single"/>
          <w:lang w:val="sr-Cyrl-RS"/>
        </w:rPr>
      </w:pPr>
      <w:bookmarkStart w:id="11" w:name="_Toc216433591"/>
      <w:r w:rsidRPr="000F6FF3">
        <w:rPr>
          <w:u w:val="single"/>
          <w:lang w:val="sr-Cyrl-RS"/>
        </w:rPr>
        <w:t>2.3 Institucionalni kapaciteti lokalnih samouprava</w:t>
      </w:r>
      <w:bookmarkEnd w:id="11"/>
    </w:p>
    <w:p w14:paraId="312FE964" w14:textId="33AE1425" w:rsidR="000A09AD" w:rsidRPr="000F6FF3" w:rsidRDefault="000A09AD" w:rsidP="000A09A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strateških dokumenata, budžetskih opredjeljenja i projektnih aktivnosti pokazuje da institucionalni kapaciteti nisu jednako raspoređeni, ali da u većini opština postoje funkcionalne strukture za planiranje i realizaciju razvojnih projekata.</w:t>
      </w:r>
    </w:p>
    <w:p w14:paraId="161967FD" w14:textId="77777777" w:rsidR="000A09AD" w:rsidRPr="000F6FF3" w:rsidRDefault="000A09AD" w:rsidP="000A09AD">
      <w:pPr>
        <w:pStyle w:val="Heading3"/>
        <w:jc w:val="both"/>
        <w:rPr>
          <w:rFonts w:asciiTheme="minorHAnsi" w:hAnsiTheme="minorHAnsi" w:cstheme="minorHAnsi"/>
          <w:b/>
          <w:bCs/>
          <w:sz w:val="22"/>
          <w:szCs w:val="22"/>
          <w:lang w:val="sr-Cyrl-RS"/>
        </w:rPr>
      </w:pPr>
      <w:r w:rsidRPr="000F6FF3">
        <w:rPr>
          <w:rFonts w:asciiTheme="minorHAnsi" w:hAnsiTheme="minorHAnsi" w:cstheme="minorHAnsi"/>
          <w:b/>
          <w:bCs/>
          <w:sz w:val="22"/>
          <w:szCs w:val="22"/>
          <w:lang w:val="sr-Cyrl-RS"/>
        </w:rPr>
        <w:t>Karakteristike snažnijih opština:</w:t>
      </w:r>
    </w:p>
    <w:p w14:paraId="67B71366"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Razvijeni sekretarijati za razvoj i investicije.</w:t>
      </w:r>
    </w:p>
    <w:p w14:paraId="75701C9F"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Visok broj međunarodnih i nacionalnih projekata u toku.</w:t>
      </w:r>
    </w:p>
    <w:p w14:paraId="69070788"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Postoje interne jedinice zadužene za EU fondove.</w:t>
      </w:r>
    </w:p>
    <w:p w14:paraId="4DB8CB57"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Aktivna saradnja sa NVO i preduzetnicima.</w:t>
      </w:r>
    </w:p>
    <w:p w14:paraId="34F9D7E8" w14:textId="0A5DCDB4"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Ažurirani strateški planovi (Nikšić, Pljevlja, Berane, Bijelo Polje).</w:t>
      </w:r>
    </w:p>
    <w:p w14:paraId="6FDCA09E" w14:textId="77777777" w:rsidR="000A09AD" w:rsidRPr="000F6FF3" w:rsidRDefault="000A09AD" w:rsidP="000A09AD">
      <w:pPr>
        <w:pStyle w:val="Heading3"/>
        <w:jc w:val="both"/>
        <w:rPr>
          <w:rFonts w:asciiTheme="minorHAnsi" w:hAnsiTheme="minorHAnsi" w:cstheme="minorHAnsi"/>
          <w:b/>
          <w:bCs/>
          <w:sz w:val="22"/>
          <w:szCs w:val="22"/>
          <w:lang w:val="sr-Cyrl-RS"/>
        </w:rPr>
      </w:pPr>
      <w:r w:rsidRPr="000F6FF3">
        <w:rPr>
          <w:rFonts w:asciiTheme="minorHAnsi" w:hAnsiTheme="minorHAnsi" w:cstheme="minorHAnsi"/>
          <w:b/>
          <w:bCs/>
          <w:sz w:val="22"/>
          <w:szCs w:val="22"/>
          <w:lang w:val="sr-Cyrl-RS"/>
        </w:rPr>
        <w:t>Karakteristike slabijih opština:</w:t>
      </w:r>
    </w:p>
    <w:p w14:paraId="7E0AB638"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Ograničen broj zaposlenih u administraciji.</w:t>
      </w:r>
    </w:p>
    <w:p w14:paraId="7BFD870A"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Nepotpuno ažurirani strateški dokumenti.</w:t>
      </w:r>
    </w:p>
    <w:p w14:paraId="48327ED9"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kadra za pisanje i upravljanje projektima.</w:t>
      </w:r>
    </w:p>
    <w:p w14:paraId="2DAE3E43" w14:textId="48C75CEF"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Mikro-budžeti za ruralni razvoj.</w:t>
      </w:r>
    </w:p>
    <w:p w14:paraId="71C48E80" w14:textId="4AFF405C" w:rsidR="00F22E16"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Ipak, čak i u slabije opremljenim opštinama postoji visoka motivacija i spremnost da se uključe u LAG inicijative, što je važniji element od tehničke spremnosti — jer se LAG-ovi zasnivaju na partnerstvima, a ne na administrativnoj snazi pojedinačnih opština.</w:t>
      </w:r>
    </w:p>
    <w:p w14:paraId="37AF0852" w14:textId="20AEF746" w:rsidR="000A09AD" w:rsidRPr="000F6FF3" w:rsidRDefault="000A09AD" w:rsidP="000A09AD">
      <w:pPr>
        <w:pStyle w:val="Heading2"/>
        <w:rPr>
          <w:u w:val="single"/>
          <w:lang w:val="sr-Cyrl-RS"/>
        </w:rPr>
      </w:pPr>
      <w:bookmarkStart w:id="12" w:name="_Toc216433592"/>
      <w:r w:rsidRPr="000F6FF3">
        <w:rPr>
          <w:u w:val="single"/>
          <w:lang w:val="sr-Cyrl-RS"/>
        </w:rPr>
        <w:t>2.4 Razvojni prioriteti prema strateškim dokumentima</w:t>
      </w:r>
      <w:bookmarkEnd w:id="12"/>
    </w:p>
    <w:p w14:paraId="16EADB61" w14:textId="73510B73" w:rsidR="000A09AD"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Pregled strateških planova i sektorskih dokumenata 15 opština pokazuje gotovo identičan set razvojnih tema koje su definisane kao prioriteti. Ovaj stepen usklađenosti je rijedak i predstavlja jednu od najvećih prednosti teritorije.</w:t>
      </w:r>
    </w:p>
    <w:p w14:paraId="4AEEDDEC" w14:textId="77777777" w:rsidR="000A09AD" w:rsidRPr="000F6FF3" w:rsidRDefault="000A09AD" w:rsidP="0021226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Najčešće definisani prioriteti:</w:t>
      </w:r>
    </w:p>
    <w:p w14:paraId="48C47DBA"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Ruralni turizam</w:t>
      </w:r>
      <w:r w:rsidRPr="000F6FF3">
        <w:rPr>
          <w:rFonts w:asciiTheme="minorHAnsi" w:hAnsiTheme="minorHAnsi" w:cstheme="minorHAnsi"/>
          <w:sz w:val="22"/>
          <w:szCs w:val="22"/>
          <w:lang w:val="sr-Cyrl-RS"/>
        </w:rPr>
        <w:t xml:space="preserve"> – razvoj seoskih domaćinstava, katuna, pješačkih i biciklističkih staza, rekreativnih zona, adrenalinskih sadržaja.</w:t>
      </w:r>
    </w:p>
    <w:p w14:paraId="35181DFD"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Poljoprivreda i prerada hrane</w:t>
      </w:r>
      <w:r w:rsidRPr="000F6FF3">
        <w:rPr>
          <w:rFonts w:asciiTheme="minorHAnsi" w:hAnsiTheme="minorHAnsi" w:cstheme="minorHAnsi"/>
          <w:sz w:val="22"/>
          <w:szCs w:val="22"/>
          <w:lang w:val="sr-Cyrl-RS"/>
        </w:rPr>
        <w:t xml:space="preserve"> – zadruge, mini-pogon, brendiranje proizvoda, kratki lanci vrijednosti.</w:t>
      </w:r>
    </w:p>
    <w:p w14:paraId="79434F72"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Ekologija i zaštita resursa</w:t>
      </w:r>
      <w:r w:rsidRPr="000F6FF3">
        <w:rPr>
          <w:rFonts w:asciiTheme="minorHAnsi" w:hAnsiTheme="minorHAnsi" w:cstheme="minorHAnsi"/>
          <w:sz w:val="22"/>
          <w:szCs w:val="22"/>
          <w:lang w:val="sr-Cyrl-RS"/>
        </w:rPr>
        <w:t xml:space="preserve"> – upravljanje otpadom, energetska tranzicija, zaštita biodiverziteta.</w:t>
      </w:r>
    </w:p>
    <w:p w14:paraId="264BAEC5"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Mladi i obrazovanje</w:t>
      </w:r>
      <w:r w:rsidRPr="000F6FF3">
        <w:rPr>
          <w:rFonts w:asciiTheme="minorHAnsi" w:hAnsiTheme="minorHAnsi" w:cstheme="minorHAnsi"/>
          <w:sz w:val="22"/>
          <w:szCs w:val="22"/>
          <w:lang w:val="sr-Cyrl-RS"/>
        </w:rPr>
        <w:t xml:space="preserve"> – zapošljavanje, inovacije, aktivizam, ruralne škole.</w:t>
      </w:r>
    </w:p>
    <w:p w14:paraId="407C73B0"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Kultura, identitet sela i tradicija</w:t>
      </w:r>
      <w:r w:rsidRPr="000F6FF3">
        <w:rPr>
          <w:rFonts w:asciiTheme="minorHAnsi" w:hAnsiTheme="minorHAnsi" w:cstheme="minorHAnsi"/>
          <w:sz w:val="22"/>
          <w:szCs w:val="22"/>
          <w:lang w:val="sr-Cyrl-RS"/>
        </w:rPr>
        <w:t xml:space="preserve"> – manifestacije, zanati, kulturno nasljeđe.</w:t>
      </w:r>
    </w:p>
    <w:p w14:paraId="016F02A7"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Žensko preduzetništvo i inkluzija</w:t>
      </w:r>
      <w:r w:rsidRPr="000F6FF3">
        <w:rPr>
          <w:rFonts w:asciiTheme="minorHAnsi" w:hAnsiTheme="minorHAnsi" w:cstheme="minorHAnsi"/>
          <w:sz w:val="22"/>
          <w:szCs w:val="22"/>
          <w:lang w:val="sr-Cyrl-RS"/>
        </w:rPr>
        <w:t xml:space="preserve"> – jačanje uloge žena u ekonomiji i društvu.</w:t>
      </w:r>
    </w:p>
    <w:p w14:paraId="25E86B64" w14:textId="56E31C54"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Digitalizacija i inovacije</w:t>
      </w:r>
      <w:r w:rsidRPr="000F6FF3">
        <w:rPr>
          <w:rFonts w:asciiTheme="minorHAnsi" w:hAnsiTheme="minorHAnsi" w:cstheme="minorHAnsi"/>
          <w:sz w:val="22"/>
          <w:szCs w:val="22"/>
          <w:lang w:val="sr-Cyrl-RS"/>
        </w:rPr>
        <w:t xml:space="preserve"> – pametna sela, digitalne usluge, IT podrška biznisima.</w:t>
      </w:r>
    </w:p>
    <w:p w14:paraId="606C980E" w14:textId="77777777" w:rsidR="000A09AD"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U oblasti strateškog planiranja već postoji čvrsta osnova za LAG-ove, jer se razvojni prioriteti iz dokumenata u potpunosti preklapaju sa rezultatima anketa sva tri sektora.</w:t>
      </w:r>
    </w:p>
    <w:p w14:paraId="5892F698" w14:textId="77777777" w:rsidR="00212266" w:rsidRPr="000F6FF3" w:rsidRDefault="00212266" w:rsidP="00212266">
      <w:pPr>
        <w:pStyle w:val="Heading2"/>
        <w:rPr>
          <w:u w:val="single"/>
          <w:lang w:val="sr-Cyrl-RS"/>
        </w:rPr>
      </w:pPr>
      <w:bookmarkStart w:id="13" w:name="_Toc216433593"/>
      <w:r w:rsidRPr="000F6FF3">
        <w:rPr>
          <w:u w:val="single"/>
          <w:lang w:val="sr-Cyrl-RS"/>
        </w:rPr>
        <w:t>2.5 Zašto je teritorija idealna za LEADER pristup?</w:t>
      </w:r>
      <w:bookmarkEnd w:id="13"/>
    </w:p>
    <w:p w14:paraId="7BA9A72F" w14:textId="2A27F57D" w:rsidR="00212266" w:rsidRPr="000F6FF3" w:rsidRDefault="00212266" w:rsidP="00212266">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 osnovu integrisanog pregleda geografskih, socio-ekonomskih, institucionalnih i strateških pokazatelja,</w:t>
      </w:r>
      <w:r w:rsidRPr="000F6FF3">
        <w:rPr>
          <w:rStyle w:val="apple-converted-space"/>
          <w:rFonts w:asciiTheme="minorHAnsi" w:hAnsiTheme="minorHAnsi" w:cstheme="minorHAnsi"/>
          <w:sz w:val="22"/>
          <w:szCs w:val="22"/>
          <w:lang w:val="sr-Cyrl-RS"/>
        </w:rPr>
        <w:t xml:space="preserve">  </w:t>
      </w:r>
      <w:r w:rsidRPr="000F6FF3">
        <w:rPr>
          <w:rFonts w:asciiTheme="minorHAnsi" w:hAnsiTheme="minorHAnsi" w:cstheme="minorHAnsi"/>
          <w:sz w:val="22"/>
          <w:szCs w:val="22"/>
          <w:lang w:val="sr-Cyrl-RS"/>
        </w:rPr>
        <w:t>može se jasno zaključiti da region ispunjava ključne elemente pogodnosti za uvođenje LEADER metodologije:</w:t>
      </w:r>
    </w:p>
    <w:p w14:paraId="5B6F7FC0" w14:textId="33DCD95E"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Teritorija je prirodno ruralna i homogena</w:t>
      </w:r>
    </w:p>
    <w:p w14:paraId="04467FBA" w14:textId="110B523E"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Ruralnost nije administrativna kategorija — ona je socijalno-ekonomska i prostorna realnost. Sve opštine dijele iste obrasce: mala sela, razuđena domaćinstva, oslanjanje na poljoprivredu, prirodne resurse i tradiciju.</w:t>
      </w:r>
    </w:p>
    <w:p w14:paraId="1F9EC39C" w14:textId="532E3755"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Postoji snažna mreža lokalnih aktera</w:t>
      </w:r>
    </w:p>
    <w:p w14:paraId="6358DE89" w14:textId="541208F0" w:rsidR="00212266" w:rsidRPr="000F6FF3" w:rsidRDefault="00212266" w:rsidP="000F6FF3">
      <w:pPr>
        <w:pStyle w:val="p1"/>
        <w:ind w:left="720"/>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NVO sektor, privatni sektor, zadrugari, turistički subjekti i kulturna društva su prisutni u svim opštinama, a u nekima izuzetno razvijeni (Nikšić, Pljevlja, Berane, Bijelo Polje).</w:t>
      </w:r>
    </w:p>
    <w:p w14:paraId="29709C2E" w14:textId="7ED23694"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Strateška usklađenost je izvanredna</w:t>
      </w:r>
    </w:p>
    <w:p w14:paraId="70381378" w14:textId="6184D22F"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Ono što opštine žele u svojim strategijama i ono što akteri navode u anketama — potpuno je povezano. To znači da se LRS može kreirati brzo i kvalitetno.</w:t>
      </w:r>
    </w:p>
    <w:p w14:paraId="3C9FEA96" w14:textId="31E7D8CD"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Realni projekti već postoje i mogu se povezati u LEADER logiku</w:t>
      </w:r>
    </w:p>
    <w:p w14:paraId="728D0582" w14:textId="2674EC1E"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Veći broj opština već implementira projekte ruralne infrastrukture, turizma, poljoprivrede i ekologije — što LAG-u daje operativnu osnovu.</w:t>
      </w:r>
    </w:p>
    <w:p w14:paraId="0EFADC21" w14:textId="21317216"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Postoji motivacija, spremnost i društveni legitimitet</w:t>
      </w:r>
    </w:p>
    <w:p w14:paraId="48DB9EE0" w14:textId="77777777"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Tri sektora nezavisno su izrazila želju za saradnjom.</w:t>
      </w:r>
    </w:p>
    <w:p w14:paraId="1AA3A8BD" w14:textId="0A372978"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 filozofiji — motivacija je važnija od finansija.</w:t>
      </w:r>
    </w:p>
    <w:p w14:paraId="27F388E7" w14:textId="4B18F4A4"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LAG-ovi bi odgovorili na sve ključne izazove teritorije</w:t>
      </w:r>
    </w:p>
    <w:p w14:paraId="25CA4884" w14:textId="02B43074"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finansija, administrativni pritisak, nedostatak kadra, slaba koordinacija — sve su to tačke na kojima LEADER (CLLD) pristup postiže najbolje rezultate u EU.</w:t>
      </w:r>
    </w:p>
    <w:p w14:paraId="07315614" w14:textId="5A3DC1F7"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Region ima potencijal da postane model i primjer za Crnu Goru</w:t>
      </w:r>
    </w:p>
    <w:p w14:paraId="0ABFFCE2" w14:textId="77777777"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Ako se proces implementira kvalitetno, LAG inicijative na ovoj teritoriji mogu postaviti standard i za druge opštine u državi.</w:t>
      </w:r>
    </w:p>
    <w:p w14:paraId="22F81A63" w14:textId="77777777" w:rsidR="00EE4DA6" w:rsidRPr="000F6FF3" w:rsidRDefault="00EE4DA6" w:rsidP="00EE4DA6">
      <w:pPr>
        <w:pStyle w:val="Heading1"/>
        <w:rPr>
          <w:b/>
          <w:bCs/>
          <w:lang w:val="sr-Cyrl-RS"/>
        </w:rPr>
      </w:pPr>
      <w:bookmarkStart w:id="14" w:name="_Toc216433594"/>
      <w:r w:rsidRPr="000F6FF3">
        <w:rPr>
          <w:b/>
          <w:bCs/>
          <w:lang w:val="sr-Cyrl-RS"/>
        </w:rPr>
        <w:lastRenderedPageBreak/>
        <w:t>3. METODOLOGIJA PROCESA MAPIRANJA</w:t>
      </w:r>
      <w:bookmarkEnd w:id="14"/>
    </w:p>
    <w:p w14:paraId="3931CD76" w14:textId="77777777" w:rsidR="00EE4DA6" w:rsidRPr="000F6FF3" w:rsidRDefault="00EE4DA6" w:rsidP="00EE4DA6">
      <w:pPr>
        <w:rPr>
          <w:lang w:val="sr-Cyrl-RS"/>
        </w:rPr>
      </w:pPr>
    </w:p>
    <w:p w14:paraId="3EBB289C" w14:textId="77777777" w:rsidR="00EE4DA6" w:rsidRPr="000F6FF3" w:rsidRDefault="00EE4DA6" w:rsidP="00EE4DA6">
      <w:pPr>
        <w:jc w:val="both"/>
        <w:rPr>
          <w:lang w:val="sr-Cyrl-RS"/>
        </w:rPr>
      </w:pPr>
      <w:r w:rsidRPr="000F6FF3">
        <w:rPr>
          <w:lang w:val="sr-Cyrl-RS"/>
        </w:rPr>
        <w:t>Proces mapiranja potencijala, aktera i razvojnih uslova za formiranje budućih LAG inicijativa na teritoriji 15 opština sproveden je kroz metodološki jasno definisan i višefazni pristup. Metodologija je kombinovala analizu strateških dokumenata, strukturalno prikupljanje podataka putem upitnika, prostorne analize, konsultacije sa ključnim lokalnim akterima i kvalitativnu interpretaciju nalaza. Ovakav multidisciplinarni pristup omogućio je izradu realistične, objektivne i sveobuhvatne slike terena, kapaciteta i razvojne spremnosti.</w:t>
      </w:r>
    </w:p>
    <w:p w14:paraId="308C7346" w14:textId="3ED2BFD8" w:rsidR="00EE4DA6" w:rsidRPr="000F6FF3" w:rsidRDefault="00EE4DA6" w:rsidP="00EE4DA6">
      <w:pPr>
        <w:pStyle w:val="Heading2"/>
        <w:rPr>
          <w:u w:val="single"/>
          <w:lang w:val="sr-Cyrl-RS"/>
        </w:rPr>
      </w:pPr>
      <w:bookmarkStart w:id="15" w:name="_Toc216433595"/>
      <w:r w:rsidRPr="000F6FF3">
        <w:rPr>
          <w:u w:val="single"/>
          <w:lang w:val="sr-Cyrl-RS"/>
        </w:rPr>
        <w:t>3.1 Ciljevi mapiranja</w:t>
      </w:r>
      <w:bookmarkEnd w:id="15"/>
    </w:p>
    <w:p w14:paraId="10CEE342" w14:textId="77777777" w:rsidR="00EE4DA6" w:rsidRPr="000F6FF3" w:rsidRDefault="00EE4DA6" w:rsidP="00EE4DA6">
      <w:pPr>
        <w:rPr>
          <w:lang w:val="sr-Cyrl-RS"/>
        </w:rPr>
      </w:pPr>
    </w:p>
    <w:p w14:paraId="172F1ECC" w14:textId="77777777" w:rsidR="00EE4DA6" w:rsidRPr="000F6FF3" w:rsidRDefault="00EE4DA6" w:rsidP="00EE4DA6">
      <w:pPr>
        <w:jc w:val="both"/>
        <w:rPr>
          <w:lang w:val="sr-Cyrl-RS"/>
        </w:rPr>
      </w:pPr>
      <w:r w:rsidRPr="000F6FF3">
        <w:rPr>
          <w:lang w:val="sr-Cyrl-RS"/>
        </w:rPr>
        <w:t>Mapiranje je imalo tri glavna cilja:</w:t>
      </w:r>
    </w:p>
    <w:p w14:paraId="05BD3957" w14:textId="77777777" w:rsidR="00EE4DA6" w:rsidRPr="000F6FF3" w:rsidRDefault="00EE4DA6">
      <w:pPr>
        <w:pStyle w:val="ListParagraph"/>
        <w:numPr>
          <w:ilvl w:val="0"/>
          <w:numId w:val="15"/>
        </w:numPr>
        <w:jc w:val="both"/>
        <w:rPr>
          <w:lang w:val="sr-Cyrl-RS"/>
        </w:rPr>
      </w:pPr>
      <w:r w:rsidRPr="000F6FF3">
        <w:rPr>
          <w:rStyle w:val="s1"/>
          <w:b/>
          <w:bCs/>
          <w:lang w:val="sr-Cyrl-RS"/>
        </w:rPr>
        <w:t>Identifikacija ključnih razvojnih aktera</w:t>
      </w:r>
      <w:r w:rsidRPr="000F6FF3">
        <w:rPr>
          <w:lang w:val="sr-Cyrl-RS"/>
        </w:rPr>
        <w:t xml:space="preserve"> — opština, privatnih subjekata i organizacija civilnog društva — i procjena njihove spremnosti za uključivanje u LAG procese.</w:t>
      </w:r>
    </w:p>
    <w:p w14:paraId="474D636F" w14:textId="77777777" w:rsidR="00EE4DA6" w:rsidRPr="000F6FF3" w:rsidRDefault="00EE4DA6">
      <w:pPr>
        <w:pStyle w:val="ListParagraph"/>
        <w:numPr>
          <w:ilvl w:val="0"/>
          <w:numId w:val="15"/>
        </w:numPr>
        <w:jc w:val="both"/>
        <w:rPr>
          <w:lang w:val="sr-Cyrl-RS"/>
        </w:rPr>
      </w:pPr>
      <w:r w:rsidRPr="000F6FF3">
        <w:rPr>
          <w:rStyle w:val="s1"/>
          <w:b/>
          <w:bCs/>
          <w:lang w:val="sr-Cyrl-RS"/>
        </w:rPr>
        <w:t>Utvrđivanje tematskih prioriteta, potreba i prepreka</w:t>
      </w:r>
      <w:r w:rsidRPr="000F6FF3">
        <w:rPr>
          <w:lang w:val="sr-Cyrl-RS"/>
        </w:rPr>
        <w:t xml:space="preserve"> u sve tri sektorske grupe, radi formiranja zajedničke razvojne osnove za kreiranje buduće LRS.</w:t>
      </w:r>
    </w:p>
    <w:p w14:paraId="4EC1C2C6" w14:textId="131B06E9" w:rsidR="00EE4DA6" w:rsidRPr="000F6FF3" w:rsidRDefault="00EE4DA6">
      <w:pPr>
        <w:pStyle w:val="ListParagraph"/>
        <w:numPr>
          <w:ilvl w:val="0"/>
          <w:numId w:val="15"/>
        </w:numPr>
        <w:jc w:val="both"/>
        <w:rPr>
          <w:lang w:val="sr-Cyrl-RS"/>
        </w:rPr>
      </w:pPr>
      <w:r w:rsidRPr="000F6FF3">
        <w:rPr>
          <w:rStyle w:val="s1"/>
          <w:b/>
          <w:bCs/>
          <w:lang w:val="sr-Cyrl-RS"/>
        </w:rPr>
        <w:t>Analiza postojećih institucionalnih, ekonomskih i društvenih kapaciteta</w:t>
      </w:r>
      <w:r w:rsidRPr="000F6FF3">
        <w:rPr>
          <w:lang w:val="sr-Cyrl-RS"/>
        </w:rPr>
        <w:t xml:space="preserve"> na nivou opština kako bi se prepoznale zajednice koje mogu djelovati kao nosioci budućih LAG inicijativa.</w:t>
      </w:r>
    </w:p>
    <w:p w14:paraId="7A5A0E4D" w14:textId="77777777" w:rsidR="00EE4DA6" w:rsidRPr="000F6FF3" w:rsidRDefault="00EE4DA6" w:rsidP="00EE4DA6">
      <w:pPr>
        <w:jc w:val="both"/>
        <w:rPr>
          <w:lang w:val="sr-Cyrl-RS"/>
        </w:rPr>
      </w:pPr>
      <w:r w:rsidRPr="000F6FF3">
        <w:rPr>
          <w:lang w:val="sr-Cyrl-RS"/>
        </w:rPr>
        <w:t>Ovi ciljevi zasnovani su na principima LEADER/CLLD metodologije i na preporukama FAO, Lead2Growth i EU smjernica, uz prilagođavanje lokalnom kontekstu Crne Gore.</w:t>
      </w:r>
    </w:p>
    <w:p w14:paraId="3A5283B4" w14:textId="1D37A5E3" w:rsidR="00EE4DA6" w:rsidRPr="000F6FF3" w:rsidRDefault="00EE4DA6" w:rsidP="00EE4DA6">
      <w:pPr>
        <w:pStyle w:val="Heading2"/>
        <w:rPr>
          <w:u w:val="single"/>
          <w:lang w:val="sr-Cyrl-RS"/>
        </w:rPr>
      </w:pPr>
      <w:bookmarkStart w:id="16" w:name="_Toc216433596"/>
      <w:r w:rsidRPr="000F6FF3">
        <w:rPr>
          <w:u w:val="single"/>
          <w:lang w:val="sr-Cyrl-RS"/>
        </w:rPr>
        <w:t>3.2 Faze procesa mapiranja</w:t>
      </w:r>
      <w:bookmarkEnd w:id="16"/>
    </w:p>
    <w:p w14:paraId="513D2F30" w14:textId="727561E3"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Mapiranje je sprovedeno u četiri međusobno povezane faze:</w:t>
      </w:r>
    </w:p>
    <w:p w14:paraId="7081FE2E" w14:textId="5708D1D6"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1: Pripremna analiza i pregled dokumentacije</w:t>
      </w:r>
    </w:p>
    <w:p w14:paraId="46010DEA"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 faza uključivala je prikupljanje i pregled:</w:t>
      </w:r>
    </w:p>
    <w:p w14:paraId="317FB6BB"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strateških planova razvoja opština (Berane, Pljevlja, Nikšić, Kolašin, Žabljak, Plužine itd.),</w:t>
      </w:r>
    </w:p>
    <w:p w14:paraId="0B91ECEB"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sektorskih planova i programa,</w:t>
      </w:r>
    </w:p>
    <w:p w14:paraId="783AA3B2"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prostornih planova,</w:t>
      </w:r>
    </w:p>
    <w:p w14:paraId="7CA6E9EF"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izvještaja o projektima u oblasti poljoprivrede, turizma, infrastrukture i ruralnog razvoja,</w:t>
      </w:r>
    </w:p>
    <w:p w14:paraId="2801DD66" w14:textId="27969618"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dostupnih statističkih baza i podataka relevantnih institucija.</w:t>
      </w:r>
    </w:p>
    <w:p w14:paraId="4C2D37B8" w14:textId="54681B44"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Ovaj korak omogućio je identifikaciju već postojećih razvojnih smjerova i prepoznavanje ključnih opština sa izraženim kapacitetima.</w:t>
      </w:r>
    </w:p>
    <w:p w14:paraId="33CB4CCE" w14:textId="49F1982F"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2: Dizajn i distribucija upitnika</w:t>
      </w:r>
    </w:p>
    <w:p w14:paraId="194E5A5F"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Tri odvojena upitnika koncipirana su tako da pokriju ključne aspekte sva tri sektora:</w:t>
      </w:r>
    </w:p>
    <w:p w14:paraId="6DEDB8B0" w14:textId="77777777"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Upitnik za jedinice lokalne samouprave (JLS)</w:t>
      </w:r>
    </w:p>
    <w:p w14:paraId="53D33165" w14:textId="77777777"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lastRenderedPageBreak/>
        <w:t>Upitnik za privatni sektor (preduzetnici, poljoprivrednici, mikro i mala preduzeća)</w:t>
      </w:r>
    </w:p>
    <w:p w14:paraId="693BDAD9" w14:textId="7CAB127F"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Upitnik za organizacije civilnog društva (NVO, udruženja, neformalne grupe)</w:t>
      </w:r>
    </w:p>
    <w:p w14:paraId="309C3915" w14:textId="705842D1"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Upitnici su distribuirani putem Google Forms platforme svakoj od 15 opština obuhvaćenih analizom, uz prethodnu komunikaciju i objašnjenje cilja istraživanja.</w:t>
      </w:r>
    </w:p>
    <w:p w14:paraId="7446B01F"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Svi upitnici su standardizovani prema istim principima:</w:t>
      </w:r>
    </w:p>
    <w:p w14:paraId="56DF78C4"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kombinacija zatvorenih, poluotvorenih i otvorenih pitanja,</w:t>
      </w:r>
    </w:p>
    <w:p w14:paraId="5628D96F"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kapacitetima, iskustvu i potrebama,</w:t>
      </w:r>
    </w:p>
    <w:p w14:paraId="782A562E"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poznavanju LEADER pristupa,</w:t>
      </w:r>
    </w:p>
    <w:p w14:paraId="0B392145"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saradnji sa drugim sektorima,</w:t>
      </w:r>
    </w:p>
    <w:p w14:paraId="79037EE0" w14:textId="7B406464"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prioritetima i viziji razvoja.</w:t>
      </w:r>
    </w:p>
    <w:p w14:paraId="7ABFC3E5" w14:textId="1C393861"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Sektorima je omogućeno da slobodno dopune odgovore gdje smatraju potrebnim, kako bi se dobili što kvalitetniji kvalitativni podaci.</w:t>
      </w:r>
    </w:p>
    <w:p w14:paraId="6F3BBA7E" w14:textId="6D7EF644"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3: Obrada podataka i sektorska analiza</w:t>
      </w:r>
    </w:p>
    <w:p w14:paraId="657DEE54" w14:textId="4D1659C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Prikupljeni podaci sistematizovani su u tri zasebna analitička korpusa — po sektorima.</w:t>
      </w:r>
    </w:p>
    <w:p w14:paraId="2B2CE72E"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je uključivala:</w:t>
      </w:r>
    </w:p>
    <w:p w14:paraId="74ADA14E"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kvantitativno brojanje i grupisanje odgovora,</w:t>
      </w:r>
    </w:p>
    <w:p w14:paraId="4412261F"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izolovanje najčešćih obrazaca po pitanju,</w:t>
      </w:r>
    </w:p>
    <w:p w14:paraId="074D459D"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detekciju kontradikcija i specifičnosti,</w:t>
      </w:r>
    </w:p>
    <w:p w14:paraId="3A743D0D"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prepoznavanje tematskih preklapanja među sektorima,</w:t>
      </w:r>
    </w:p>
    <w:p w14:paraId="1856EB39"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evaluaciju međusektorske saradnje,</w:t>
      </w:r>
    </w:p>
    <w:p w14:paraId="598AB8D4"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identifikaciju razvojnih potreba i prioritetnih tema,</w:t>
      </w:r>
    </w:p>
    <w:p w14:paraId="1E454B6F" w14:textId="6693BF14"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izdvajanje opština sa najvišim kapacitetima.</w:t>
      </w:r>
    </w:p>
    <w:p w14:paraId="32F2FA3B" w14:textId="1388461A"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Ovaj proces omogućio je da se iz anketa izvuče i „statistika“ i „priča“ — tj. pogledi, iskustva i očekivanja lokalnih aktera.</w:t>
      </w:r>
    </w:p>
    <w:p w14:paraId="10668AD5" w14:textId="7A330D0B"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4: Integrisana sinteza nalaza</w:t>
      </w:r>
    </w:p>
    <w:p w14:paraId="27158262" w14:textId="2F520FC0"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 završetku sektorskih analiza, izvršeno je objedinjavanje tri skupa podataka u jedinstvenu integrisanu sliku.</w:t>
      </w:r>
    </w:p>
    <w:p w14:paraId="7F37B80C"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Sinteza je obuhvatila:</w:t>
      </w:r>
    </w:p>
    <w:p w14:paraId="179CAB62"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međusektorsku komparaciju nalaza,</w:t>
      </w:r>
    </w:p>
    <w:p w14:paraId="70678E37"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utvrđivanje zajedničkih razvojnih potreba,</w:t>
      </w:r>
    </w:p>
    <w:p w14:paraId="4FC7B5FC"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izdvajanje najspremnijih opština,</w:t>
      </w:r>
    </w:p>
    <w:p w14:paraId="3B9D74DD"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definisanje kapaciteta teritorije za LEADER pristup,</w:t>
      </w:r>
    </w:p>
    <w:p w14:paraId="6873D6CD" w14:textId="41A0E8F5"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kreiranje smjernica za dalje korake i prioritizaciju opština.</w:t>
      </w:r>
    </w:p>
    <w:p w14:paraId="3F04685D"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Ova faza je omogućila identifikaciju zajedničkih tačaka svih aktera, što predstavlja najvažniji kvalitet LEADER procesa.</w:t>
      </w:r>
    </w:p>
    <w:p w14:paraId="57329E61" w14:textId="1FB91379" w:rsidR="00EE4DA6" w:rsidRPr="000F6FF3" w:rsidRDefault="00EE4DA6" w:rsidP="00EE4DA6">
      <w:pPr>
        <w:pStyle w:val="Heading2"/>
        <w:rPr>
          <w:u w:val="single"/>
          <w:lang w:val="sr-Cyrl-RS"/>
        </w:rPr>
      </w:pPr>
      <w:bookmarkStart w:id="17" w:name="_Toc216433597"/>
      <w:r w:rsidRPr="000F6FF3">
        <w:rPr>
          <w:u w:val="single"/>
          <w:lang w:val="sr-Cyrl-RS"/>
        </w:rPr>
        <w:t>3.3 Geografski obuhvat</w:t>
      </w:r>
      <w:bookmarkEnd w:id="17"/>
    </w:p>
    <w:p w14:paraId="4129014A" w14:textId="77777777" w:rsidR="00EE4DA6" w:rsidRPr="000F6FF3" w:rsidRDefault="00EE4DA6" w:rsidP="00EE4DA6">
      <w:pPr>
        <w:rPr>
          <w:lang w:val="sr-Cyrl-RS"/>
        </w:rPr>
      </w:pPr>
    </w:p>
    <w:p w14:paraId="7610C7A1" w14:textId="2EC57FBE" w:rsidR="00EE4DA6" w:rsidRPr="000F6FF3" w:rsidRDefault="00EE4DA6" w:rsidP="00EE4DA6">
      <w:pPr>
        <w:jc w:val="both"/>
        <w:rPr>
          <w:lang w:val="sr-Cyrl-RS"/>
        </w:rPr>
      </w:pPr>
      <w:r w:rsidRPr="000F6FF3">
        <w:rPr>
          <w:lang w:val="sr-Cyrl-RS"/>
        </w:rPr>
        <w:t xml:space="preserve">Mapiranje je obuhvatilo 15 opština sjevernog i centralnog regiona Crne Gore: </w:t>
      </w:r>
      <w:r w:rsidRPr="000F6FF3">
        <w:rPr>
          <w:b/>
          <w:bCs/>
          <w:lang w:val="sr-Cyrl-RS"/>
        </w:rPr>
        <w:t>Berane, Pljevlja, Nikšić, Kolašin, Žabljak, Plužine, Mojkovac, Danilovgrad, Andrijevica, Rožaje, Petnjica, Bijelo Polje, Šavnik, Gusinje, Kolašin.</w:t>
      </w:r>
    </w:p>
    <w:p w14:paraId="193C2C36" w14:textId="20A83C39" w:rsidR="00EE4DA6" w:rsidRPr="000F6FF3" w:rsidRDefault="00EE4DA6" w:rsidP="00EE4DA6">
      <w:pPr>
        <w:pStyle w:val="Heading2"/>
        <w:rPr>
          <w:u w:val="single"/>
          <w:lang w:val="sr-Cyrl-RS"/>
        </w:rPr>
      </w:pPr>
      <w:bookmarkStart w:id="18" w:name="_Toc216433598"/>
      <w:r w:rsidRPr="000F6FF3">
        <w:rPr>
          <w:u w:val="single"/>
          <w:lang w:val="sr-Cyrl-RS"/>
        </w:rPr>
        <w:t>3.4 Sektorska struktura uzorka</w:t>
      </w:r>
      <w:bookmarkEnd w:id="18"/>
    </w:p>
    <w:p w14:paraId="58C41823" w14:textId="77777777" w:rsidR="00EE4DA6" w:rsidRPr="000F6FF3" w:rsidRDefault="00EE4DA6" w:rsidP="00EE4DA6">
      <w:pPr>
        <w:rPr>
          <w:lang w:val="sr-Cyrl-RS"/>
        </w:rPr>
      </w:pPr>
    </w:p>
    <w:p w14:paraId="3478C42C" w14:textId="77777777" w:rsidR="00EE4DA6" w:rsidRPr="000F6FF3" w:rsidRDefault="00EE4DA6" w:rsidP="00EE4DA6">
      <w:pPr>
        <w:jc w:val="both"/>
        <w:rPr>
          <w:lang w:val="sr-Cyrl-RS"/>
        </w:rPr>
      </w:pPr>
      <w:r w:rsidRPr="000F6FF3">
        <w:rPr>
          <w:lang w:val="sr-Cyrl-RS"/>
        </w:rPr>
        <w:t>Ukupan broj analiziranih odgovora:</w:t>
      </w:r>
    </w:p>
    <w:p w14:paraId="180A9A70" w14:textId="122ED69C" w:rsidR="00EE4DA6" w:rsidRPr="000F6FF3" w:rsidRDefault="00EE4DA6">
      <w:pPr>
        <w:pStyle w:val="ListParagraph"/>
        <w:numPr>
          <w:ilvl w:val="0"/>
          <w:numId w:val="21"/>
        </w:numPr>
        <w:jc w:val="both"/>
        <w:rPr>
          <w:lang w:val="sr-Cyrl-RS"/>
        </w:rPr>
      </w:pPr>
      <w:r w:rsidRPr="000F6FF3">
        <w:rPr>
          <w:rStyle w:val="s1"/>
          <w:b/>
          <w:bCs/>
          <w:lang w:val="sr-Cyrl-RS"/>
        </w:rPr>
        <w:t>Jedinice lokalne samouprave:</w:t>
      </w:r>
      <w:r w:rsidRPr="000F6FF3">
        <w:rPr>
          <w:lang w:val="sr-Cyrl-RS"/>
        </w:rPr>
        <w:t xml:space="preserve"> sve opštine dostavile odgovore ili dokumentaciju.</w:t>
      </w:r>
    </w:p>
    <w:p w14:paraId="69D374FB" w14:textId="31E3FB5C" w:rsidR="00EE4DA6" w:rsidRPr="000F6FF3" w:rsidRDefault="00EE4DA6">
      <w:pPr>
        <w:pStyle w:val="ListParagraph"/>
        <w:numPr>
          <w:ilvl w:val="0"/>
          <w:numId w:val="21"/>
        </w:numPr>
        <w:jc w:val="both"/>
        <w:rPr>
          <w:lang w:val="sr-Cyrl-RS"/>
        </w:rPr>
      </w:pPr>
      <w:r w:rsidRPr="000F6FF3">
        <w:rPr>
          <w:rStyle w:val="s1"/>
          <w:b/>
          <w:bCs/>
          <w:lang w:val="sr-Cyrl-RS"/>
        </w:rPr>
        <w:t>Privatni sektor:</w:t>
      </w:r>
      <w:r w:rsidRPr="000F6FF3">
        <w:rPr>
          <w:lang w:val="sr-Cyrl-RS"/>
        </w:rPr>
        <w:t xml:space="preserve"> 51 odgovora.</w:t>
      </w:r>
    </w:p>
    <w:p w14:paraId="703BA729" w14:textId="129716BA" w:rsidR="00EE4DA6" w:rsidRPr="000F6FF3" w:rsidRDefault="00EE4DA6">
      <w:pPr>
        <w:pStyle w:val="ListParagraph"/>
        <w:numPr>
          <w:ilvl w:val="0"/>
          <w:numId w:val="21"/>
        </w:numPr>
        <w:jc w:val="both"/>
        <w:rPr>
          <w:lang w:val="sr-Cyrl-RS"/>
        </w:rPr>
      </w:pPr>
      <w:r w:rsidRPr="000F6FF3">
        <w:rPr>
          <w:rStyle w:val="s1"/>
          <w:b/>
          <w:bCs/>
          <w:lang w:val="sr-Cyrl-RS"/>
        </w:rPr>
        <w:t>Civilni sektor:</w:t>
      </w:r>
      <w:r w:rsidRPr="000F6FF3">
        <w:rPr>
          <w:lang w:val="sr-Cyrl-RS"/>
        </w:rPr>
        <w:t xml:space="preserve"> 49 organizacija.</w:t>
      </w:r>
    </w:p>
    <w:p w14:paraId="0384D09D" w14:textId="77BAD439" w:rsidR="00EE4DA6" w:rsidRPr="000F6FF3" w:rsidRDefault="00EE4DA6" w:rsidP="00EE4DA6">
      <w:pPr>
        <w:pStyle w:val="Heading2"/>
        <w:rPr>
          <w:u w:val="single"/>
          <w:lang w:val="sr-Cyrl-RS"/>
        </w:rPr>
      </w:pPr>
      <w:bookmarkStart w:id="19" w:name="_Toc216433599"/>
      <w:r w:rsidRPr="000F6FF3">
        <w:rPr>
          <w:u w:val="single"/>
          <w:lang w:val="sr-Cyrl-RS"/>
        </w:rPr>
        <w:t>3.5 Ograničenja i validacija podataka</w:t>
      </w:r>
      <w:bookmarkEnd w:id="19"/>
    </w:p>
    <w:p w14:paraId="76A71903" w14:textId="77777777" w:rsidR="00EE4DA6" w:rsidRPr="000F6FF3" w:rsidRDefault="00EE4DA6" w:rsidP="00EE4DA6">
      <w:pPr>
        <w:rPr>
          <w:lang w:val="sr-Cyrl-RS"/>
        </w:rPr>
      </w:pPr>
    </w:p>
    <w:p w14:paraId="1943D8FA" w14:textId="77777777" w:rsidR="00EE4DA6" w:rsidRPr="000F6FF3" w:rsidRDefault="00EE4DA6" w:rsidP="00EE4DA6">
      <w:pPr>
        <w:jc w:val="both"/>
        <w:rPr>
          <w:lang w:val="sr-Cyrl-RS"/>
        </w:rPr>
      </w:pPr>
      <w:r w:rsidRPr="000F6FF3">
        <w:rPr>
          <w:lang w:val="sr-Cyrl-RS"/>
        </w:rPr>
        <w:t>Iako su podaci veoma bogati, postoji nekoliko metodoloških ograničenja:</w:t>
      </w:r>
    </w:p>
    <w:p w14:paraId="5AE79C4D" w14:textId="77777777" w:rsidR="00EE4DA6" w:rsidRPr="000F6FF3" w:rsidRDefault="00EE4DA6">
      <w:pPr>
        <w:pStyle w:val="ListParagraph"/>
        <w:numPr>
          <w:ilvl w:val="0"/>
          <w:numId w:val="22"/>
        </w:numPr>
        <w:jc w:val="both"/>
        <w:rPr>
          <w:lang w:val="sr-Cyrl-RS"/>
        </w:rPr>
      </w:pPr>
      <w:r w:rsidRPr="000F6FF3">
        <w:rPr>
          <w:lang w:val="sr-Cyrl-RS"/>
        </w:rPr>
        <w:t>nejednak broj odgovora po opštinama,</w:t>
      </w:r>
    </w:p>
    <w:p w14:paraId="026419A2" w14:textId="77777777" w:rsidR="00EE4DA6" w:rsidRPr="000F6FF3" w:rsidRDefault="00EE4DA6">
      <w:pPr>
        <w:pStyle w:val="ListParagraph"/>
        <w:numPr>
          <w:ilvl w:val="0"/>
          <w:numId w:val="22"/>
        </w:numPr>
        <w:jc w:val="both"/>
        <w:rPr>
          <w:lang w:val="sr-Cyrl-RS"/>
        </w:rPr>
      </w:pPr>
      <w:r w:rsidRPr="000F6FF3">
        <w:rPr>
          <w:lang w:val="sr-Cyrl-RS"/>
        </w:rPr>
        <w:t>kombinacija formalnih i neformalnih organizacija,</w:t>
      </w:r>
    </w:p>
    <w:p w14:paraId="6049B6DD" w14:textId="29D7AAFD" w:rsidR="00EE4DA6" w:rsidRPr="000F6FF3" w:rsidRDefault="00EE4DA6">
      <w:pPr>
        <w:pStyle w:val="ListParagraph"/>
        <w:numPr>
          <w:ilvl w:val="0"/>
          <w:numId w:val="22"/>
        </w:numPr>
        <w:jc w:val="both"/>
        <w:rPr>
          <w:lang w:val="sr-Cyrl-RS"/>
        </w:rPr>
      </w:pPr>
      <w:r w:rsidRPr="000F6FF3">
        <w:rPr>
          <w:lang w:val="sr-Cyrl-RS"/>
        </w:rPr>
        <w:t>različiti nivoi iskustva ispitanika u oblasti projekata.</w:t>
      </w:r>
    </w:p>
    <w:p w14:paraId="67479492" w14:textId="18F9306B" w:rsidR="00F22E16" w:rsidRPr="000F6FF3" w:rsidRDefault="00EE4DA6" w:rsidP="000F6FF3">
      <w:pPr>
        <w:jc w:val="both"/>
        <w:rPr>
          <w:lang w:val="hr-HR"/>
        </w:rPr>
      </w:pPr>
      <w:r w:rsidRPr="000F6FF3">
        <w:rPr>
          <w:lang w:val="sr-Cyrl-RS"/>
        </w:rPr>
        <w:t>Međutim, široka distribucija odgovora, preklapanje nalaza među sektorima i pregled strateških dokumenata omogućili su validnu triangulaciju — tj. potvrdu rezultata kroz više nezavisnih izvora.</w:t>
      </w:r>
    </w:p>
    <w:p w14:paraId="5FECD31A" w14:textId="2AC349B8" w:rsidR="00A15F0A" w:rsidRDefault="00A15F0A" w:rsidP="000F6FF3">
      <w:pPr>
        <w:pStyle w:val="Heading1"/>
        <w:rPr>
          <w:b/>
          <w:bCs/>
          <w:lang w:val="hr-HR"/>
        </w:rPr>
      </w:pPr>
      <w:bookmarkStart w:id="20" w:name="_Toc216433600"/>
      <w:r w:rsidRPr="000F6FF3">
        <w:rPr>
          <w:b/>
          <w:bCs/>
          <w:lang w:val="sr-Cyrl-RS"/>
        </w:rPr>
        <w:t>4. ANALIZA JEDINICA LOKALNE SAMOUPRAVE</w:t>
      </w:r>
      <w:bookmarkEnd w:id="20"/>
    </w:p>
    <w:p w14:paraId="300938E5" w14:textId="77777777" w:rsidR="000F6FF3" w:rsidRPr="000F6FF3" w:rsidRDefault="000F6FF3" w:rsidP="000F6FF3">
      <w:pPr>
        <w:rPr>
          <w:lang w:val="hr-HR"/>
        </w:rPr>
      </w:pPr>
    </w:p>
    <w:p w14:paraId="37C21A3C" w14:textId="77777777" w:rsidR="00A15F0A" w:rsidRPr="000F6FF3" w:rsidRDefault="00A15F0A" w:rsidP="00A15F0A">
      <w:pPr>
        <w:jc w:val="both"/>
        <w:rPr>
          <w:lang w:val="sr-Cyrl-RS"/>
        </w:rPr>
      </w:pPr>
      <w:r w:rsidRPr="000F6FF3">
        <w:rPr>
          <w:lang w:val="sr-Cyrl-RS"/>
        </w:rPr>
        <w:t>Ovo poglavlje donosi detaljan pregled institucionalnih kapaciteta, razvojnih prioriteta i strateške spremnosti jedinica lokalne samouprave (JLS) uključenih u proces mapiranja. U analizi su obuhvaćene sve opštine predmetnog područja, a podaci su prikupljeni kroz upitnike, konsultacije, razgovore i uvid u relevantne strateške dokumente. Poseban naglasak stavljen je na strukturu postojećih kapaciteta, realne potrebe i potencijal opština da aktivno učestvuju u formiranju LAG struktura u okviru Lead2Growth procesa.</w:t>
      </w:r>
    </w:p>
    <w:p w14:paraId="18EB9EDB" w14:textId="4F0A2908" w:rsidR="00A15F0A" w:rsidRPr="000F6FF3" w:rsidRDefault="00A15F0A" w:rsidP="00A15F0A">
      <w:pPr>
        <w:pStyle w:val="Heading2"/>
        <w:rPr>
          <w:u w:val="single"/>
          <w:lang w:val="sr-Cyrl-RS"/>
        </w:rPr>
      </w:pPr>
      <w:bookmarkStart w:id="21" w:name="_Toc216433601"/>
      <w:r w:rsidRPr="000F6FF3">
        <w:rPr>
          <w:u w:val="single"/>
          <w:lang w:val="sr-Cyrl-RS"/>
        </w:rPr>
        <w:t>4.1 Uvod – Ko je učestvovao i kakav je administrativni profil učesnika</w:t>
      </w:r>
      <w:bookmarkEnd w:id="21"/>
    </w:p>
    <w:p w14:paraId="223A062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Upitnike su popunjavali predstavnici lokalnih samouprava koji u svojim opštinama obavljaju ključne funkcije iz oblasti:</w:t>
      </w:r>
    </w:p>
    <w:p w14:paraId="270B1B21"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lokalnog ekonomskog razvoja,</w:t>
      </w:r>
    </w:p>
    <w:p w14:paraId="701C785C"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planiranja i upravljanja projektima,</w:t>
      </w:r>
    </w:p>
    <w:p w14:paraId="0F42442E"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poljoprivrede i ruralnog razvoja,</w:t>
      </w:r>
    </w:p>
    <w:p w14:paraId="7C3E5B9E"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finansija i budžeta,</w:t>
      </w:r>
    </w:p>
    <w:p w14:paraId="7F4DC477"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strateškog planiranja,</w:t>
      </w:r>
    </w:p>
    <w:p w14:paraId="65770409"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turizma i promocije,</w:t>
      </w:r>
    </w:p>
    <w:p w14:paraId="21E2C262"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saradnje sa međunarodnim partnerima,</w:t>
      </w:r>
    </w:p>
    <w:p w14:paraId="1347FFC6"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kabineta predsjednika opštine,</w:t>
      </w:r>
    </w:p>
    <w:p w14:paraId="4EBE68F4" w14:textId="0D0FAD0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sekretarijata za komunalne i infrastrukturne poslove.</w:t>
      </w:r>
    </w:p>
    <w:p w14:paraId="6E3C0380"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Drugim riječima, odgovori nisu prikupljeni od administrativnih tehničara bez širokog uvida, već od osoba koje svakodnevno rade na razvojnim pitanjima. To značajno povećava validnost i težinu nalaza jer dolaze iz struktura koje u praksi nose najveći dio razvojnih funkcija. </w:t>
      </w:r>
    </w:p>
    <w:p w14:paraId="45C95234" w14:textId="7FF828A3"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većini opština uključene su osobe koje imaju prethodno iskustvo sa EU projektima, IPA programima, prekograničnim partnerstvima ili izradom strateških dokumenata. U nekim slučajevima odgovori su kolektivni — pripremljeni u saradnji više službi unutar JLS, što dodatno potvrđuje ozbiljnost pristupa.</w:t>
      </w:r>
    </w:p>
    <w:p w14:paraId="12752D72" w14:textId="5C2D19E8" w:rsidR="00A15F0A" w:rsidRPr="000F6FF3" w:rsidRDefault="00A15F0A" w:rsidP="00A15F0A">
      <w:pPr>
        <w:pStyle w:val="Heading2"/>
        <w:rPr>
          <w:u w:val="single"/>
          <w:lang w:val="sr-Cyrl-RS"/>
        </w:rPr>
      </w:pPr>
      <w:bookmarkStart w:id="22" w:name="_Toc216433602"/>
      <w:r w:rsidRPr="000F6FF3">
        <w:rPr>
          <w:u w:val="single"/>
          <w:lang w:val="sr-Cyrl-RS"/>
        </w:rPr>
        <w:t>4.2 Analiza po pitanjima – detaljan narativ i interpretacija</w:t>
      </w:r>
      <w:bookmarkEnd w:id="22"/>
    </w:p>
    <w:p w14:paraId="6446B05B" w14:textId="77777777" w:rsidR="00A15F0A" w:rsidRPr="000F6FF3" w:rsidRDefault="00A15F0A" w:rsidP="00A15F0A">
      <w:pPr>
        <w:rPr>
          <w:lang w:val="sr-Cyrl-RS"/>
        </w:rPr>
      </w:pPr>
    </w:p>
    <w:p w14:paraId="72A807FB" w14:textId="50FEDB3A"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Strateško planiranje i postojanje važećih razvojnih dokumenata</w:t>
      </w:r>
    </w:p>
    <w:p w14:paraId="3347292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1245C63" w14:textId="6CD870D2" w:rsidR="00A15F0A" w:rsidRPr="000F6FF3" w:rsidRDefault="00A15F0A" w:rsidP="000F6FF3">
      <w:pPr>
        <w:pStyle w:val="p4"/>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Većina opština ima važeće strateške planove razvoja ili se nalaze u završnoj fazi izrade novih dokumenata. Samo manji broj opština ima istekle planove (npr. Andrijevica, Gusinje), ali i te opštine potvrđuju da su u fazi pripreme novog dokumenta.</w:t>
      </w:r>
    </w:p>
    <w:p w14:paraId="6AF8E97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6A20D66A"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Postojanje strateških dokumenata je temelj za uključivanje u LAG procese. Iako kvalitet strategija varira, većina opština ima definisane prioritete i osnovne sektorske pravce, što omogućava integraciju LEADER tematskih područja bez velikih intervencija. Opštine bez važećih dokumenata predstavljaju izazov, ali i priliku — jer LAG proces može pomoći njihovu institucionalnu konsolidaciju.</w:t>
      </w:r>
    </w:p>
    <w:p w14:paraId="1DBA6B18" w14:textId="13803B20"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Uključenost tema ruralnog razvoja i poljoprivrede</w:t>
      </w:r>
    </w:p>
    <w:p w14:paraId="13AB441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5DBCB4D5" w14:textId="3968F97E"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Gotovo sve opštine uključuju ruralni razvoj, turizam i poljoprivredu kao ključne razvojne oblasti. Međutim, vrlo mali broj izričito pominje LEADER pristup ili formiranje LAG-ova (ističu se Nikšić, Pljevlja, Berane).</w:t>
      </w:r>
    </w:p>
    <w:p w14:paraId="2B7226E6"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554AFF06"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Usklađenost sektora je prisutna na tematskom nivou, ali ne i na metodološkom. To znači da opštine znaju šta žele da razvijaju, ali još uvijek nemaju jasno razumijevanje </w:t>
      </w:r>
      <w:r w:rsidRPr="000F6FF3">
        <w:rPr>
          <w:rFonts w:asciiTheme="minorHAnsi" w:hAnsiTheme="minorHAnsi" w:cstheme="minorHAnsi"/>
          <w:i/>
          <w:iCs/>
          <w:sz w:val="22"/>
          <w:szCs w:val="22"/>
          <w:lang w:val="sr-Cyrl-RS"/>
        </w:rPr>
        <w:t>kako</w:t>
      </w:r>
      <w:r w:rsidRPr="000F6FF3">
        <w:rPr>
          <w:rFonts w:asciiTheme="minorHAnsi" w:hAnsiTheme="minorHAnsi" w:cstheme="minorHAnsi"/>
          <w:sz w:val="22"/>
          <w:szCs w:val="22"/>
          <w:lang w:val="sr-Cyrl-RS"/>
        </w:rPr>
        <w:t xml:space="preserve"> da to rade kroz participativne modele poput LEADER-a. Ovo je tipična situacija za zemlje u ranim fazama primjene CLLD-a i lako se prevazilazi ciljanim radionicama i obukama.</w:t>
      </w:r>
    </w:p>
    <w:p w14:paraId="608E788C" w14:textId="0B38197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3. Razvojni prioriteti prema JLS – šta opštine smatraju ključnim</w:t>
      </w:r>
    </w:p>
    <w:p w14:paraId="54B36A9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20D6453"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Top razvojne teme:</w:t>
      </w:r>
    </w:p>
    <w:p w14:paraId="56CE777A"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turizam (posebno planinski i ruralni),</w:t>
      </w:r>
    </w:p>
    <w:p w14:paraId="49CA6D6C"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poljoprivreda i prerada proizvoda,</w:t>
      </w:r>
    </w:p>
    <w:p w14:paraId="75D49A81"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zaštita životne sredine,</w:t>
      </w:r>
    </w:p>
    <w:p w14:paraId="783831A2"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infrastruktura (lokalni putevi, vodovod, javni objekti),</w:t>
      </w:r>
    </w:p>
    <w:p w14:paraId="6E83796F" w14:textId="4C800EED"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mladi, preduzetništvo i zapošljavanje.</w:t>
      </w:r>
    </w:p>
    <w:p w14:paraId="44D696B4"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7604922"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teme potpuno se poklapaju s prioritetima privatnog i civilnog sektora. To je jedan od najjačih signala da teritorija ima visok stepen kohezije i zajedničkog razumijevanja razvoja — ključni preduslov za uspješan LEADER.</w:t>
      </w:r>
    </w:p>
    <w:p w14:paraId="37088D20" w14:textId="67C98278"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Spremnost za saradnju – institucionalna zrelost</w:t>
      </w:r>
    </w:p>
    <w:p w14:paraId="5E1AD7A5"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46CFB8AC"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Svaka opština, bez izuzetka, izrazila je spremnost za formiranje i rad LAG-a. Razlike su vidljive samo u nivou ambicije i kapaciteta:</w:t>
      </w:r>
    </w:p>
    <w:p w14:paraId="29EC6F42" w14:textId="77777777"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Najspremnije opštine</w:t>
      </w:r>
      <w:r w:rsidRPr="000F6FF3">
        <w:rPr>
          <w:rFonts w:asciiTheme="minorHAnsi" w:hAnsiTheme="minorHAnsi" w:cstheme="minorHAnsi"/>
          <w:sz w:val="22"/>
          <w:szCs w:val="22"/>
          <w:lang w:val="sr-Cyrl-RS"/>
        </w:rPr>
        <w:t xml:space="preserve"> (Nikšić, Pljevlja, Berane, Bijelo Polje) nude aktivno učešće, kadrove, prostor, sufinansiranje i partnersku podršku.</w:t>
      </w:r>
    </w:p>
    <w:p w14:paraId="6E750978" w14:textId="77777777"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Opštine srednjeg kapaciteta</w:t>
      </w:r>
      <w:r w:rsidRPr="000F6FF3">
        <w:rPr>
          <w:rFonts w:asciiTheme="minorHAnsi" w:hAnsiTheme="minorHAnsi" w:cstheme="minorHAnsi"/>
          <w:sz w:val="22"/>
          <w:szCs w:val="22"/>
          <w:lang w:val="sr-Cyrl-RS"/>
        </w:rPr>
        <w:t xml:space="preserve"> žele punopravno članstvo, ali im treba podrška (Mojkovac, Rožaje, Kolašin, Plužine, Žabljak).</w:t>
      </w:r>
    </w:p>
    <w:p w14:paraId="672384AF" w14:textId="1B866661"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Opštine sa ograničenim kapacitetima</w:t>
      </w:r>
      <w:r w:rsidRPr="000F6FF3">
        <w:rPr>
          <w:rFonts w:asciiTheme="minorHAnsi" w:hAnsiTheme="minorHAnsi" w:cstheme="minorHAnsi"/>
          <w:sz w:val="22"/>
          <w:szCs w:val="22"/>
          <w:lang w:val="sr-Cyrl-RS"/>
        </w:rPr>
        <w:t xml:space="preserve"> (Andrijevica, Gusinje, Petnjica, Šavnik) pokazuju interes, ali nemaju dovoljno kadra ili iskustva.</w:t>
      </w:r>
    </w:p>
    <w:p w14:paraId="58A623CF"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8B8AE29"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svim slučajevima spremnost je prisutna, ali kapaciteti variraju. Ovo ukazuje da LAG mora biti regionalno balansiran, sa jasnim jezgrima i jasnim partnerskim ulogama.</w:t>
      </w:r>
    </w:p>
    <w:p w14:paraId="3D4E776A" w14:textId="0E124DB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Najčešće prepreke u radu JLS</w:t>
      </w:r>
    </w:p>
    <w:p w14:paraId="0647FAB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126A3D30"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Četiri prepreke dominiraju u svim opštinama:</w:t>
      </w:r>
    </w:p>
    <w:p w14:paraId="10BA13D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finansijskih sredstava,</w:t>
      </w:r>
    </w:p>
    <w:p w14:paraId="4D97B17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stručnog kadra,</w:t>
      </w:r>
    </w:p>
    <w:p w14:paraId="4F7FE8F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spora ili komplikovana administracija,</w:t>
      </w:r>
    </w:p>
    <w:p w14:paraId="51B546E3" w14:textId="531996E8"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ograničena međusektorska saradnja.</w:t>
      </w:r>
    </w:p>
    <w:p w14:paraId="326D543F"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lastRenderedPageBreak/>
        <w:t>Tumačenje:</w:t>
      </w:r>
    </w:p>
    <w:p w14:paraId="2745D04D"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su prepreke za koje je LEADER pristup dizajniran kao rješenje. LAG struktura u praksi služi upravo za:</w:t>
      </w:r>
    </w:p>
    <w:p w14:paraId="3C54E487"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mobilizaciju malih grantova,</w:t>
      </w:r>
    </w:p>
    <w:p w14:paraId="1FCFDE9E"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izgradnju kapaciteta,</w:t>
      </w:r>
    </w:p>
    <w:p w14:paraId="049C297F"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međusektorsku koordinaciju,</w:t>
      </w:r>
    </w:p>
    <w:p w14:paraId="299C6C3D" w14:textId="3A18BAF3"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 smanjenje administrativnog opterećenja.</w:t>
      </w:r>
    </w:p>
    <w:p w14:paraId="70F11BBA"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Drugim riječima, prepreke nisu barijera — već potvrda da je LEADER pristup potreban.</w:t>
      </w:r>
    </w:p>
    <w:p w14:paraId="48CA6024" w14:textId="662C32A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Interes za formiranje LAG-a</w:t>
      </w:r>
    </w:p>
    <w:p w14:paraId="16D72B35"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64002874" w14:textId="48A01E5D"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opštine izražavaju interes ili uslovnu podršku. U nekim slučajevima (npr. Nikšić, Berane, Pljevlja) ovaj interes je strateški i jasno definisan, dok je u drugim više konceptualan.</w:t>
      </w:r>
    </w:p>
    <w:p w14:paraId="751CCF71"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E62DB6B" w14:textId="5AF0C95A" w:rsidR="00F22E16" w:rsidRPr="000F6FF3" w:rsidRDefault="00A15F0A" w:rsidP="000F6FF3">
      <w:pPr>
        <w:pStyle w:val="p4"/>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Ovaj stepen konsenzusa rijetko se sreće u ranim LEADER fazama. Teritorija pokazuje visok nivo političke i administrativne volje — a to je presudno za uspjeh LAG struktura.</w:t>
      </w:r>
    </w:p>
    <w:p w14:paraId="787EF19F" w14:textId="77777777" w:rsidR="00A15F0A" w:rsidRPr="000F6FF3" w:rsidRDefault="00A15F0A" w:rsidP="00A15F0A">
      <w:pPr>
        <w:pStyle w:val="Heading2"/>
        <w:rPr>
          <w:u w:val="single"/>
          <w:lang w:val="sr-Cyrl-RS"/>
        </w:rPr>
      </w:pPr>
      <w:bookmarkStart w:id="23" w:name="_Toc216433603"/>
      <w:r w:rsidRPr="000F6FF3">
        <w:rPr>
          <w:u w:val="single"/>
          <w:lang w:val="sr-Cyrl-RS"/>
        </w:rPr>
        <w:t>4.3. Širi zaključak – interpretacija ukupnih nalaza JLS sektora</w:t>
      </w:r>
      <w:bookmarkEnd w:id="23"/>
    </w:p>
    <w:p w14:paraId="62B1D2CC" w14:textId="77777777" w:rsidR="000F6FF3" w:rsidRDefault="000F6FF3" w:rsidP="00A15F0A">
      <w:pPr>
        <w:jc w:val="both"/>
        <w:rPr>
          <w:rFonts w:eastAsiaTheme="majorEastAsia" w:cstheme="minorHAnsi"/>
          <w:sz w:val="40"/>
          <w:szCs w:val="40"/>
          <w:lang w:val="hr-HR"/>
        </w:rPr>
      </w:pPr>
    </w:p>
    <w:p w14:paraId="35285A2C" w14:textId="466D1B01" w:rsidR="00A15F0A" w:rsidRPr="000F6FF3" w:rsidRDefault="00A15F0A" w:rsidP="00A15F0A">
      <w:pPr>
        <w:jc w:val="both"/>
        <w:rPr>
          <w:lang w:val="sr-Cyrl-RS"/>
        </w:rPr>
      </w:pPr>
      <w:r w:rsidRPr="000F6FF3">
        <w:rPr>
          <w:lang w:val="sr-Cyrl-RS"/>
        </w:rPr>
        <w:t>Analiza odgovora svih jedinica lokalne samouprave otkriva izuzetno važan trend: u većini opština već postoji jasna svijest o ključnim razvojnim izazovima, kao i vrlo konkretna očekivanja od budućih LAG struktura. Iako institucionalna snaga nije ravnomjerno raspoređena, opštine pokazuju visok nivo političke volje, otvorenosti i spremnosti da se uključe u procese koji zahtijevaju stalnu koordinaciju, participaciju i zajedničko donošenje odluka. Upravo ta politička i administrativna volja predstavlja najvažniji resurs za početak LEADER procesa.</w:t>
      </w:r>
    </w:p>
    <w:p w14:paraId="02485A23" w14:textId="511064C0" w:rsidR="00A15F0A" w:rsidRPr="000F6FF3" w:rsidRDefault="00326AE8">
      <w:pPr>
        <w:pStyle w:val="ListParagraph"/>
        <w:numPr>
          <w:ilvl w:val="0"/>
          <w:numId w:val="28"/>
        </w:numPr>
        <w:jc w:val="both"/>
        <w:rPr>
          <w:lang w:val="sr-Cyrl-RS"/>
        </w:rPr>
      </w:pPr>
      <w:r w:rsidRPr="000F6FF3">
        <w:rPr>
          <w:rStyle w:val="s1"/>
          <w:lang w:val="sr-Cyrl-RS"/>
        </w:rPr>
        <w:t xml:space="preserve">Gotovo </w:t>
      </w:r>
      <w:r w:rsidR="00A15F0A" w:rsidRPr="000F6FF3">
        <w:rPr>
          <w:lang w:val="sr-Cyrl-RS"/>
        </w:rPr>
        <w:t>sve opštine već imaju strateške dokumente u kojima su ruralni razvoj, turizam, poljoprivreda i zaštita prirode prepoznati kao osnovni razvojni stubovi. Ovo znači da tematsko usklađivanje između LAG procesa i lokalnih strateških planova neće predstavljati prepreku. Naprotiv, LAG-ovi bi se prirodno nadovezali na ono što opštine već žele da razvijaju. Time se izbjegava situacija u kojoj se LEADER nameće kao vanjski model — on postaje logičan nastavak postojećih ambicija teritorije.</w:t>
      </w:r>
    </w:p>
    <w:p w14:paraId="75F3BB67" w14:textId="6718EBA1" w:rsidR="00A15F0A" w:rsidRPr="000F6FF3" w:rsidRDefault="00326AE8">
      <w:pPr>
        <w:pStyle w:val="ListParagraph"/>
        <w:numPr>
          <w:ilvl w:val="0"/>
          <w:numId w:val="28"/>
        </w:numPr>
        <w:jc w:val="both"/>
        <w:rPr>
          <w:lang w:val="sr-Cyrl-RS"/>
        </w:rPr>
      </w:pPr>
      <w:r w:rsidRPr="000F6FF3">
        <w:rPr>
          <w:rStyle w:val="s1"/>
          <w:lang w:val="sr-Cyrl-RS"/>
        </w:rPr>
        <w:t>Iako</w:t>
      </w:r>
      <w:r w:rsidR="00A15F0A" w:rsidRPr="000F6FF3">
        <w:rPr>
          <w:lang w:val="sr-Cyrl-RS"/>
        </w:rPr>
        <w:t xml:space="preserve"> razlike u kapacitetima postoje, one su više tehničke nego strateške prirode. Manje opštine uglavnom ističu nedostatak kadra, vremena i finansija — ali ne i nedostatak volje. To je vrlo važna distinkcija. Kapaciteti se mogu izgraditi, ali volja i motivacija ne mogu se nametnuti. Činjenica da čak i najmanje i najudaljenije opštine pokazuju interes, daje snažan signal da će LAG proces imati podršku i u najranjivijim dijelovima teritorije.</w:t>
      </w:r>
    </w:p>
    <w:p w14:paraId="3E9F3419" w14:textId="06D73E43" w:rsidR="00A15F0A" w:rsidRPr="000F6FF3" w:rsidRDefault="00326AE8">
      <w:pPr>
        <w:pStyle w:val="ListParagraph"/>
        <w:numPr>
          <w:ilvl w:val="0"/>
          <w:numId w:val="28"/>
        </w:numPr>
        <w:jc w:val="both"/>
        <w:rPr>
          <w:lang w:val="sr-Cyrl-RS"/>
        </w:rPr>
      </w:pPr>
      <w:r w:rsidRPr="000F6FF3">
        <w:rPr>
          <w:rStyle w:val="s1"/>
          <w:lang w:val="sr-Cyrl-RS"/>
        </w:rPr>
        <w:lastRenderedPageBreak/>
        <w:t>Prepreke</w:t>
      </w:r>
      <w:r w:rsidR="00A15F0A" w:rsidRPr="000F6FF3">
        <w:rPr>
          <w:lang w:val="sr-Cyrl-RS"/>
        </w:rPr>
        <w:t xml:space="preserve"> koje opštine navode — finansije, administracija, nedostatak kadra i slaba međusektorska saradnja — u suštini su upravo one za koje je LEADER dizajniran. To znači da teritorija ne traži LAG kao simboličnu platformu, već kao vrlo praktičan alat koji može rasteretiti administraciju, pružiti tehničku podršku lokalnim projektima, otključati male grantove i objediniti resurse različitih aktera. Drugim riječima, LAG se ovdje ne vidi kao formalna obaveza, već kao funkcionalni mehanizam.</w:t>
      </w:r>
    </w:p>
    <w:p w14:paraId="683C4F1E" w14:textId="483455E4" w:rsidR="00A15F0A" w:rsidRPr="000F6FF3" w:rsidRDefault="00326AE8">
      <w:pPr>
        <w:pStyle w:val="ListParagraph"/>
        <w:numPr>
          <w:ilvl w:val="0"/>
          <w:numId w:val="28"/>
        </w:numPr>
        <w:jc w:val="both"/>
        <w:rPr>
          <w:lang w:val="sr-Cyrl-RS"/>
        </w:rPr>
      </w:pPr>
      <w:r w:rsidRPr="000F6FF3">
        <w:rPr>
          <w:rStyle w:val="s1"/>
          <w:lang w:val="sr-Cyrl-RS"/>
        </w:rPr>
        <w:t>JLS</w:t>
      </w:r>
      <w:r w:rsidR="00A15F0A" w:rsidRPr="000F6FF3">
        <w:rPr>
          <w:lang w:val="sr-Cyrl-RS"/>
        </w:rPr>
        <w:t xml:space="preserve"> sektor pokazuje visok nivo usklađenosti sa privatnim i civilnim sektorom. Isto ono što opštine žele razvijati — turizam, poljoprivredu, preradu hrane, zaštitu prirode, rad sa mladima i kulturu sela — identično su naveli i druga dva sektora. To je jedan od najjačih dokaza da je teritorija već sada spremna za izradu Lokalnih razvojnih strategija koje će biti i participativne i realne. Sam proces kreiranja strategije neće biti konfliktan, nego će se zasnivati na već postojećem konsenzusu.</w:t>
      </w:r>
    </w:p>
    <w:p w14:paraId="56B6AF58" w14:textId="7FB8C33D" w:rsidR="00A15F0A" w:rsidRPr="000F6FF3" w:rsidRDefault="00326AE8">
      <w:pPr>
        <w:pStyle w:val="ListParagraph"/>
        <w:numPr>
          <w:ilvl w:val="0"/>
          <w:numId w:val="28"/>
        </w:numPr>
        <w:jc w:val="both"/>
        <w:rPr>
          <w:lang w:val="sr-Cyrl-RS"/>
        </w:rPr>
      </w:pPr>
      <w:r w:rsidRPr="000F6FF3">
        <w:rPr>
          <w:rStyle w:val="s1"/>
          <w:lang w:val="sr-Cyrl-RS"/>
        </w:rPr>
        <w:t>Iz</w:t>
      </w:r>
      <w:r w:rsidR="00A15F0A" w:rsidRPr="000F6FF3">
        <w:rPr>
          <w:lang w:val="sr-Cyrl-RS"/>
        </w:rPr>
        <w:t xml:space="preserve"> kombinovanog pregleda strateških dokumenata i odgovora JLS-a vidi se da se nekoliko opština razvija kao prirodna razvojna jezgra, ali i da sve ostale opštine jasno prepoznaju svoju ulogu i interese. To znači da je moguće formirati funkcionalne LAG-ove sa balansiranom teritorijalnom i sektorskom zastupljenošću, bez rizika da pojedine opštine dominiraju procesom na račun drugih.</w:t>
      </w:r>
    </w:p>
    <w:p w14:paraId="39719551" w14:textId="67E63B7C" w:rsidR="00A15F0A" w:rsidRPr="000F6FF3" w:rsidRDefault="00326AE8">
      <w:pPr>
        <w:pStyle w:val="ListParagraph"/>
        <w:numPr>
          <w:ilvl w:val="0"/>
          <w:numId w:val="28"/>
        </w:numPr>
        <w:jc w:val="both"/>
        <w:rPr>
          <w:lang w:val="sr-Cyrl-RS"/>
        </w:rPr>
      </w:pPr>
      <w:r w:rsidRPr="000F6FF3">
        <w:rPr>
          <w:rStyle w:val="s1"/>
          <w:lang w:val="sr-Cyrl-RS"/>
        </w:rPr>
        <w:t>Proces</w:t>
      </w:r>
      <w:r w:rsidR="00A15F0A" w:rsidRPr="000F6FF3">
        <w:rPr>
          <w:lang w:val="sr-Cyrl-RS"/>
        </w:rPr>
        <w:t xml:space="preserve"> mapiranja pokazao je da su opštine svjesne svoje trenutne pozicije, realne snage i slabosti. Takav nivo samoprocjene izuzetno je važan za uspjeh LEADER-a jer sprečava prevelika očekivanja i omogućava donošenje racionalnih odluka o tome koje aktivnosti, sektore i inicijative LAG treba da prioritizuje.</w:t>
      </w:r>
    </w:p>
    <w:p w14:paraId="557A0FCD" w14:textId="77777777" w:rsidR="00A15F0A" w:rsidRPr="000F6FF3" w:rsidRDefault="00A15F0A" w:rsidP="00A15F0A">
      <w:pPr>
        <w:jc w:val="both"/>
        <w:rPr>
          <w:lang w:val="sr-Cyrl-RS"/>
        </w:rPr>
      </w:pPr>
    </w:p>
    <w:p w14:paraId="46BD2156" w14:textId="2FE99A32" w:rsidR="00A15F0A" w:rsidRPr="000F6FF3" w:rsidRDefault="00A15F0A" w:rsidP="00A15F0A">
      <w:pPr>
        <w:jc w:val="both"/>
        <w:rPr>
          <w:lang w:val="sr-Cyrl-RS"/>
        </w:rPr>
      </w:pPr>
      <w:r w:rsidRPr="000F6FF3">
        <w:rPr>
          <w:rStyle w:val="s1"/>
          <w:b/>
          <w:bCs/>
          <w:lang w:val="sr-Cyrl-RS"/>
        </w:rPr>
        <w:t>Sektor</w:t>
      </w:r>
      <w:r w:rsidRPr="000F6FF3">
        <w:rPr>
          <w:lang w:val="sr-Cyrl-RS"/>
        </w:rPr>
        <w:t xml:space="preserve"> JLS u ovoj analizi pokazuje zrelost, spremnost i stratešku usmjerenost koja premašuje očekivanja za područje koje se tek priprema za LEADER pristup. Opštine ne samo da prepoznaju LAG kao razvojnu priliku, već ga vide kao nedostajući dio institucionalne infrastrukture koja im je potrebna da prevaziđu svakodnevne izazove. Kada se ovaj nalaz poveže sa rezultatima privatnog i civilnog sektora, postaje jasno da teritorija ima sve osnovne preduslove da u relativno kratkom periodu razvije funkcionalne, snažne i održive LAG strukture.</w:t>
      </w:r>
    </w:p>
    <w:p w14:paraId="64C72195" w14:textId="18F7B564" w:rsidR="00F22E16" w:rsidRPr="000F6FF3" w:rsidRDefault="006D7A82" w:rsidP="006D7A82">
      <w:pPr>
        <w:pStyle w:val="Heading1"/>
        <w:rPr>
          <w:b/>
          <w:bCs/>
          <w:lang w:val="sr-Cyrl-RS"/>
        </w:rPr>
      </w:pPr>
      <w:bookmarkStart w:id="24" w:name="_Toc216433604"/>
      <w:r w:rsidRPr="000F6FF3">
        <w:rPr>
          <w:b/>
          <w:bCs/>
          <w:lang w:val="sr-Cyrl-RS"/>
        </w:rPr>
        <w:t xml:space="preserve">5. </w:t>
      </w:r>
      <w:r w:rsidR="00326AE8" w:rsidRPr="000F6FF3">
        <w:rPr>
          <w:b/>
          <w:bCs/>
          <w:lang w:val="sr-Cyrl-RS"/>
        </w:rPr>
        <w:t>ANALIZA PRIVATNOG SEKTORA</w:t>
      </w:r>
      <w:bookmarkEnd w:id="24"/>
    </w:p>
    <w:p w14:paraId="00FF58E8" w14:textId="77777777" w:rsidR="00326AE8" w:rsidRPr="000F6FF3" w:rsidRDefault="00326AE8" w:rsidP="00326AE8">
      <w:pPr>
        <w:jc w:val="both"/>
        <w:rPr>
          <w:lang w:val="sr-Cyrl-RS"/>
        </w:rPr>
      </w:pPr>
    </w:p>
    <w:p w14:paraId="122091DD" w14:textId="497CC97B" w:rsidR="00326AE8" w:rsidRPr="000F6FF3" w:rsidRDefault="00326AE8" w:rsidP="00326AE8">
      <w:pPr>
        <w:jc w:val="both"/>
        <w:rPr>
          <w:lang w:val="sr-Cyrl-RS"/>
        </w:rPr>
      </w:pPr>
      <w:r w:rsidRPr="000F6FF3">
        <w:rPr>
          <w:lang w:val="sr-Cyrl-RS"/>
        </w:rPr>
        <w:t>Ovo poglavlje donosi detaljan pregled stanja, potreba, razvojnih prioriteta i kapaciteta privatnog sektora na obuhvaćenoj teritoriji. Analiza je izrađena na osnovu popunjenih upitnika, konsultacija i direktnih razgovora sa lokalnim preduzetnicima, poljoprivrednim proizvođačima, prerađivačima, ugostiteljima, pružaocima usluga u turizmu, zanatskim radnjama i drugim mikro i malim biznisima.</w:t>
      </w:r>
    </w:p>
    <w:p w14:paraId="06889684" w14:textId="77777777" w:rsidR="00326AE8" w:rsidRPr="000F6FF3" w:rsidRDefault="00326AE8" w:rsidP="00326AE8">
      <w:pPr>
        <w:jc w:val="both"/>
        <w:rPr>
          <w:lang w:val="sr-Cyrl-RS"/>
        </w:rPr>
      </w:pPr>
      <w:r w:rsidRPr="000F6FF3">
        <w:rPr>
          <w:lang w:val="sr-Cyrl-RS"/>
        </w:rPr>
        <w:t>Poseban naglasak stavljen je na tri elementa ključna za Lead2Growth proces:</w:t>
      </w:r>
    </w:p>
    <w:p w14:paraId="41030784" w14:textId="77777777" w:rsidR="00326AE8" w:rsidRPr="000F6FF3" w:rsidRDefault="00326AE8">
      <w:pPr>
        <w:pStyle w:val="ListParagraph"/>
        <w:numPr>
          <w:ilvl w:val="0"/>
          <w:numId w:val="29"/>
        </w:numPr>
        <w:jc w:val="both"/>
        <w:rPr>
          <w:lang w:val="sr-Cyrl-RS"/>
        </w:rPr>
      </w:pPr>
      <w:r w:rsidRPr="000F6FF3">
        <w:rPr>
          <w:lang w:val="sr-Cyrl-RS"/>
        </w:rPr>
        <w:t>realne razvojne potrebe privatnog sektora,</w:t>
      </w:r>
    </w:p>
    <w:p w14:paraId="2C442A52" w14:textId="77777777" w:rsidR="00326AE8" w:rsidRPr="000F6FF3" w:rsidRDefault="00326AE8">
      <w:pPr>
        <w:pStyle w:val="ListParagraph"/>
        <w:numPr>
          <w:ilvl w:val="0"/>
          <w:numId w:val="29"/>
        </w:numPr>
        <w:jc w:val="both"/>
        <w:rPr>
          <w:lang w:val="sr-Cyrl-RS"/>
        </w:rPr>
      </w:pPr>
      <w:r w:rsidRPr="000F6FF3">
        <w:rPr>
          <w:lang w:val="sr-Cyrl-RS"/>
        </w:rPr>
        <w:t>nivo spremnosti za međusektorsku saradnju i LAG organizovanje,</w:t>
      </w:r>
    </w:p>
    <w:p w14:paraId="4E185DAF" w14:textId="77777777" w:rsidR="00326AE8" w:rsidRPr="000F6FF3" w:rsidRDefault="00326AE8">
      <w:pPr>
        <w:pStyle w:val="ListParagraph"/>
        <w:numPr>
          <w:ilvl w:val="0"/>
          <w:numId w:val="29"/>
        </w:numPr>
        <w:jc w:val="both"/>
        <w:rPr>
          <w:lang w:val="sr-Cyrl-RS"/>
        </w:rPr>
      </w:pPr>
      <w:r w:rsidRPr="000F6FF3">
        <w:rPr>
          <w:lang w:val="sr-Cyrl-RS"/>
        </w:rPr>
        <w:t>očekivanja od budućih LAG struktura kao mehanizma podrške razvoju ruralnih područja.</w:t>
      </w:r>
    </w:p>
    <w:p w14:paraId="3517442B" w14:textId="77777777" w:rsidR="00326AE8" w:rsidRPr="000F6FF3" w:rsidRDefault="00326AE8" w:rsidP="00326AE8">
      <w:pPr>
        <w:pStyle w:val="Heading2"/>
        <w:rPr>
          <w:u w:val="single"/>
          <w:lang w:val="sr-Cyrl-RS"/>
        </w:rPr>
      </w:pPr>
      <w:bookmarkStart w:id="25" w:name="_Toc216433605"/>
      <w:r w:rsidRPr="000F6FF3">
        <w:rPr>
          <w:u w:val="single"/>
          <w:lang w:val="sr-Cyrl-RS"/>
        </w:rPr>
        <w:lastRenderedPageBreak/>
        <w:t>5.1 Uvod – Ko je učestvovao i kakav je profil privatnog sektora</w:t>
      </w:r>
      <w:bookmarkEnd w:id="25"/>
    </w:p>
    <w:p w14:paraId="7BB20B62" w14:textId="40460D74"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Upitnike su popunjavali predstavnici privatnog sektora iz gotovo svih obuhvaćenih opština. Struktura učesnika pokazuje da su odgovori dolazili iz realnog, aktivnog i teritorijalno ukorijenjenog biznisa, dominantno iz ruralnog i peri-urbanog konteksta.</w:t>
      </w:r>
    </w:p>
    <w:p w14:paraId="786BB35F"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Učesnici obuhvataju:</w:t>
      </w:r>
    </w:p>
    <w:p w14:paraId="56CD3E9E"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registrovana poljoprivredna gazdinstva</w:t>
      </w:r>
      <w:r w:rsidRPr="000F6FF3">
        <w:rPr>
          <w:rFonts w:asciiTheme="minorHAnsi" w:hAnsiTheme="minorHAnsi" w:cstheme="minorHAnsi"/>
          <w:sz w:val="22"/>
          <w:szCs w:val="22"/>
          <w:lang w:val="sr-Cyrl-RS"/>
        </w:rPr>
        <w:t xml:space="preserve"> (stočarstvo, mliječna proizvodnja, voćarstvo, povrtlarstvo),</w:t>
      </w:r>
    </w:p>
    <w:p w14:paraId="1AE81E06"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mala prerađivačka preduzeća</w:t>
      </w:r>
      <w:r w:rsidRPr="000F6FF3">
        <w:rPr>
          <w:rFonts w:asciiTheme="minorHAnsi" w:hAnsiTheme="minorHAnsi" w:cstheme="minorHAnsi"/>
          <w:sz w:val="22"/>
          <w:szCs w:val="22"/>
          <w:lang w:val="sr-Cyrl-RS"/>
        </w:rPr>
        <w:t xml:space="preserve"> (sir, suhomesnati proizvodi, rakije, sokovi, sušare, pakovanje),</w:t>
      </w:r>
    </w:p>
    <w:p w14:paraId="55D491DD"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subjekte ruralnog i planinskog turizma</w:t>
      </w:r>
      <w:r w:rsidRPr="000F6FF3">
        <w:rPr>
          <w:rFonts w:asciiTheme="minorHAnsi" w:hAnsiTheme="minorHAnsi" w:cstheme="minorHAnsi"/>
          <w:sz w:val="22"/>
          <w:szCs w:val="22"/>
          <w:lang w:val="sr-Cyrl-RS"/>
        </w:rPr>
        <w:t xml:space="preserve"> (seoska domaćinstva, etno-sela, smještaj, vodiči),</w:t>
      </w:r>
    </w:p>
    <w:p w14:paraId="56ECA247"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zanatske i uslužne djelatnosti</w:t>
      </w:r>
      <w:r w:rsidRPr="000F6FF3">
        <w:rPr>
          <w:rFonts w:asciiTheme="minorHAnsi" w:hAnsiTheme="minorHAnsi" w:cstheme="minorHAnsi"/>
          <w:sz w:val="22"/>
          <w:szCs w:val="22"/>
          <w:lang w:val="sr-Cyrl-RS"/>
        </w:rPr>
        <w:t xml:space="preserve"> (servisi, građevinske i tehničke usluge, obrti),</w:t>
      </w:r>
    </w:p>
    <w:p w14:paraId="4F1A5336"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mala trgovinska i ugostiteljska preduzeća</w:t>
      </w:r>
      <w:r w:rsidRPr="000F6FF3">
        <w:rPr>
          <w:rStyle w:val="s1"/>
          <w:rFonts w:asciiTheme="minorHAnsi" w:hAnsiTheme="minorHAnsi" w:cstheme="minorHAnsi"/>
          <w:sz w:val="22"/>
          <w:szCs w:val="22"/>
          <w:lang w:val="sr-Cyrl-RS"/>
        </w:rPr>
        <w:t>,</w:t>
      </w:r>
    </w:p>
    <w:p w14:paraId="05D98D86" w14:textId="3C8FFF11"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mlade i inovativne preduzetnike</w:t>
      </w:r>
      <w:r w:rsidRPr="000F6FF3">
        <w:rPr>
          <w:rStyle w:val="s1"/>
          <w:rFonts w:asciiTheme="minorHAnsi" w:hAnsiTheme="minorHAnsi" w:cstheme="minorHAnsi"/>
          <w:sz w:val="22"/>
          <w:szCs w:val="22"/>
          <w:lang w:val="sr-Cyrl-RS"/>
        </w:rPr>
        <w:t xml:space="preserve"> u fazi razvoja biznisa.</w:t>
      </w:r>
    </w:p>
    <w:p w14:paraId="54A32111" w14:textId="62697B74" w:rsidR="00326AE8" w:rsidRPr="000F6FF3" w:rsidRDefault="00326AE8" w:rsidP="00326AE8">
      <w:pPr>
        <w:pStyle w:val="p3"/>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 xml:space="preserve">Drugim riječima, privatni sektor koji je učestvovao u istraživanju nije samo formalno prisutan, već predstavlja stvarne nosioce lokalne ekonomije. Mnogi učesnici imaju višegodišnje iskustvo u povezivanju sa JLS, NVO ili međunarodnim projektima (IPA, UNDP, GIZ, FAO, bilateralne donacije), ali najčešće bez stabilnog i trajnog mehanizma podrške. U teritorijalnom smislu, najjača koncentracija i najveći broj aktivnih biznisa koji su odgovorili bilježi se u opštinama </w:t>
      </w:r>
      <w:r w:rsidRPr="000F6FF3">
        <w:rPr>
          <w:rStyle w:val="s2"/>
          <w:rFonts w:asciiTheme="minorHAnsi" w:hAnsiTheme="minorHAnsi" w:cstheme="minorHAnsi"/>
          <w:b/>
          <w:bCs/>
          <w:sz w:val="22"/>
          <w:szCs w:val="22"/>
          <w:lang w:val="sr-Cyrl-RS"/>
        </w:rPr>
        <w:t>Nikšić, Pljevlja, Berane i Bijelo Polje</w:t>
      </w:r>
      <w:r w:rsidRPr="000F6FF3">
        <w:rPr>
          <w:rFonts w:asciiTheme="minorHAnsi" w:hAnsiTheme="minorHAnsi" w:cstheme="minorHAnsi"/>
          <w:sz w:val="22"/>
          <w:szCs w:val="22"/>
          <w:lang w:val="sr-Cyrl-RS"/>
        </w:rPr>
        <w:t>, dok su odgovori iz manjih opština (npr. Šavnik, Gusinje, Petnjica, Andrijevica) brojčano manji, ali kvalitativno vrlo jasni i usmjereni na realne izazove.</w:t>
      </w:r>
    </w:p>
    <w:p w14:paraId="73905F1D" w14:textId="40915EFD" w:rsidR="00326AE8" w:rsidRPr="000F6FF3" w:rsidRDefault="00326AE8" w:rsidP="00326AE8">
      <w:pPr>
        <w:pStyle w:val="Heading2"/>
        <w:rPr>
          <w:u w:val="single"/>
          <w:lang w:val="sr-Cyrl-RS"/>
        </w:rPr>
      </w:pPr>
      <w:bookmarkStart w:id="26" w:name="_Toc216433606"/>
      <w:r w:rsidRPr="000F6FF3">
        <w:rPr>
          <w:u w:val="single"/>
          <w:lang w:val="sr-Cyrl-RS"/>
        </w:rPr>
        <w:t>5.2 Analiza po pitanjima – detaljan narativ i interpretacija</w:t>
      </w:r>
      <w:bookmarkEnd w:id="26"/>
    </w:p>
    <w:p w14:paraId="2DE127BB" w14:textId="77777777" w:rsidR="00326AE8" w:rsidRPr="000F6FF3" w:rsidRDefault="00326AE8" w:rsidP="00326AE8">
      <w:pPr>
        <w:rPr>
          <w:rFonts w:cstheme="minorHAnsi"/>
          <w:lang w:val="sr-Cyrl-RS"/>
        </w:rPr>
      </w:pPr>
    </w:p>
    <w:p w14:paraId="3593C3F6" w14:textId="31BE0322"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Razvojni prioriteti privatnog sektora – šta biznisi vide kao ključ razvoja</w:t>
      </w:r>
    </w:p>
    <w:p w14:paraId="00D18B23"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1D37E3B"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najčešće ističe sljedeće razvojne oblasti:</w:t>
      </w:r>
    </w:p>
    <w:p w14:paraId="299E5FF9"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poljoprivreda i unapređenje proizvodnje,</w:t>
      </w:r>
    </w:p>
    <w:p w14:paraId="3BD49DD2"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prerada i brendiranje lokalnih proizvoda,</w:t>
      </w:r>
    </w:p>
    <w:p w14:paraId="66B761FB"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ruralni/planinski turizam i ugostiteljske usluge,</w:t>
      </w:r>
    </w:p>
    <w:p w14:paraId="2436D6DE"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zaštita prirode i održivo korišćenje resursa,</w:t>
      </w:r>
    </w:p>
    <w:p w14:paraId="66DDBFB7"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infrastruktura i dostupnost tržišta,</w:t>
      </w:r>
    </w:p>
    <w:p w14:paraId="6410AABE"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mladi, zapošljavanje i preduzetništvo,</w:t>
      </w:r>
    </w:p>
    <w:p w14:paraId="5152E42E" w14:textId="5E5C902A"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digitalizacija i promocija (online prodaja, marketing).</w:t>
      </w:r>
    </w:p>
    <w:p w14:paraId="74088E0D"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073E84A8"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Ovi prioriteti gotovo u potpunosti se poklapaju sa prioritetima JLS i civilnog sektora. To potvrđuje da teritorija ima visoko zajedničko razumijevanje razvoja. Privatni sektor ne traži izolovane mjere, već razvoj koji direktno utiče na ekonomsku održivost sela: povećanje vrijednosti proizvoda, tržišne šanse, turističku potrošnju i lokalna radna mjesta.</w:t>
      </w:r>
    </w:p>
    <w:p w14:paraId="10B834AD" w14:textId="20138EA6"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2. Poznavanje LEADER/CLLD pristupa i iskustvo sa sličnim projektima</w:t>
      </w:r>
    </w:p>
    <w:p w14:paraId="05C97F3B"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35F7987A" w14:textId="295445A8"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Veliki broj preduzetnika navodi da je čuo za LEADER ili LAG koncept, ali bez konkretnog iskustva u njegovoj primjeni. Samo mali broj učesnika imao je direktno učešće u LEADER projektima kroz ranije regionalne inicijative ili saradnju sa akterima iz EU.</w:t>
      </w:r>
    </w:p>
    <w:p w14:paraId="76A15B6E"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273D865F"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Poznavanje metodologije je ograničeno, ali to nije prepreka. Privatan sektor pokazuje otvorenost da uči i brzo usvaja model, ako vidi praktičnu korist. Ovo je tipična situacija u ranoj fazi LAG uspostavljanja i rješava se obukama, mentorstvom i jasnim prikazom koristi.</w:t>
      </w:r>
    </w:p>
    <w:p w14:paraId="75EA2055" w14:textId="2100FF39"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3. Postojeća saradnja sa JLS, NVO i drugim preduzetnicima</w:t>
      </w:r>
    </w:p>
    <w:p w14:paraId="31E74A93"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1124C03F"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Saradnja postoji, ali je uglavnom:</w:t>
      </w:r>
    </w:p>
    <w:p w14:paraId="49EFF85E" w14:textId="77777777"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povremena i projektna,</w:t>
      </w:r>
    </w:p>
    <w:p w14:paraId="161812EE" w14:textId="77777777"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bazirana na ličnim kontaktima,</w:t>
      </w:r>
    </w:p>
    <w:p w14:paraId="3783FF8E" w14:textId="187A4D4D"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bez sistemske podrške kroz stabilne platforme.</w:t>
      </w:r>
    </w:p>
    <w:p w14:paraId="5304731F" w14:textId="26F43554"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Preduzetnici često navode da su imali dobru saradnju sa pojedinim službama JLS, ali bez kontinuiranog mehanizma koji povezuje različite sektore.</w:t>
      </w:r>
    </w:p>
    <w:p w14:paraId="6CC14E91"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4EEFF681" w14:textId="2DD820FA"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stanje pokazuje da postoji osnova za partnerstvo, ali nedostaje struktura koja bi saradnju učinila trajnom i funkcionalnom. LAG je upravo takav okvir: on institucionalizuje ono što sada postoji samo ad hoc.</w:t>
      </w:r>
    </w:p>
    <w:p w14:paraId="48D87A83" w14:textId="01AE8D65"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Najčešće prepreke i problemi u radu privatnog sektora</w:t>
      </w:r>
    </w:p>
    <w:p w14:paraId="33E0CBB5"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51F3A99B"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Gotovo svi učesnici navode sličan set prepreka:</w:t>
      </w:r>
    </w:p>
    <w:p w14:paraId="0BBE8AC2"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finansijskih sredstava i teškoće u pristupu grantovima,</w:t>
      </w:r>
    </w:p>
    <w:p w14:paraId="27DDFA16"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komplikovana administracija i procedure,</w:t>
      </w:r>
    </w:p>
    <w:p w14:paraId="09CFEE05"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radne snage i migracije mladih,</w:t>
      </w:r>
    </w:p>
    <w:p w14:paraId="08EAE8FF"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slaba promocija i pristup tržištima,</w:t>
      </w:r>
    </w:p>
    <w:p w14:paraId="115D7033" w14:textId="4018D314"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infrastrukturna ograničenja (putevi, logistika, digitalna povezanost).</w:t>
      </w:r>
    </w:p>
    <w:p w14:paraId="48A62141"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28569474"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Ove prepreke potvrđuju da privatni sektor radi u uslovima gdje nema kontinuirane razvojne podrške. Prepreke nisu specifične samo za pojedine opštine, već su regionalne — što dodatno opravdava regionalni pristup kroz LAG.</w:t>
      </w:r>
    </w:p>
    <w:p w14:paraId="0F74C1DE" w14:textId="136674F2"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Interes i spremnost za formiranje LAG-a</w:t>
      </w:r>
    </w:p>
    <w:p w14:paraId="0D3E2D68"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25609466"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Velika većina preduzetnika iskazuje:</w:t>
      </w:r>
    </w:p>
    <w:p w14:paraId="0529C794" w14:textId="77777777"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jasnu podršku formiranju LAG-a,</w:t>
      </w:r>
    </w:p>
    <w:p w14:paraId="2EDA26EC" w14:textId="77777777"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da učestvuje u radu,</w:t>
      </w:r>
    </w:p>
    <w:p w14:paraId="5485B151" w14:textId="03FFE093"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interes da bude dio odlučivanja o lokalnim grantovima i projektima.</w:t>
      </w:r>
    </w:p>
    <w:p w14:paraId="4863BB1E" w14:textId="0A57143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Manji broj učesnika pokazuje uslovnu podršku, uglavnom zbog skepticizma prema administraciji i straha da bi LAG mogao postati samo formalna institucija bez realnog uticaja.</w:t>
      </w:r>
    </w:p>
    <w:p w14:paraId="350E5C58"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02F96BC5"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Interes privatnog sektora je praktičan i usmjeren na rezultate. To je pozitivan pokazatelj: privatni sektor će ostati aktivno uključen samo ako vidi da LAG daje konkretne koristi. To je i garancija da LAG neće postati „prazna struktura“.</w:t>
      </w:r>
    </w:p>
    <w:p w14:paraId="5CC15C79" w14:textId="49AF26EB"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Očekivanja privatnog sektora od budućeg LAG-a</w:t>
      </w:r>
    </w:p>
    <w:p w14:paraId="0105828D"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4B6E009D"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Najčešća očekivanja se grupišu u nekoliko jasnih kategorija:</w:t>
      </w:r>
    </w:p>
    <w:p w14:paraId="561A5303"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mali grantovi dostupni lokalnim akterima,</w:t>
      </w:r>
    </w:p>
    <w:p w14:paraId="4AEF8670"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edukacije i tehnička podrška (pisanje projekata, standardi, marketing),</w:t>
      </w:r>
    </w:p>
    <w:p w14:paraId="62054330"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promocija lokalnih proizvoda i turizma,</w:t>
      </w:r>
    </w:p>
    <w:p w14:paraId="7EEF73BB"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povezivanje sa tržištima i partnerima,</w:t>
      </w:r>
    </w:p>
    <w:p w14:paraId="4F668238" w14:textId="3DFC331F"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zajedničke inicijative i umrežavanje.</w:t>
      </w:r>
    </w:p>
    <w:p w14:paraId="2A9E7E1B"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1D588A88"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LAG vidi kao operativni servis razvoja sela i biznisa, a ne kao administrativno opterećenje. Očekivanja su realna, praktična i potpuno u skladu sa LEADER logikom.</w:t>
      </w:r>
    </w:p>
    <w:p w14:paraId="45DE53D6" w14:textId="503A5417" w:rsidR="00326AE8" w:rsidRPr="000F6FF3" w:rsidRDefault="00326AE8" w:rsidP="00326AE8">
      <w:pPr>
        <w:pStyle w:val="Heading2"/>
        <w:rPr>
          <w:u w:val="single"/>
          <w:lang w:val="sr-Cyrl-RS"/>
        </w:rPr>
      </w:pPr>
      <w:bookmarkStart w:id="27" w:name="_Toc216433607"/>
      <w:r w:rsidRPr="000F6FF3">
        <w:rPr>
          <w:u w:val="single"/>
          <w:lang w:val="sr-Cyrl-RS"/>
        </w:rPr>
        <w:t>5.3 Širi zaključak – interpretacija ukupnih nalaza privatnog sektora</w:t>
      </w:r>
      <w:bookmarkEnd w:id="27"/>
    </w:p>
    <w:p w14:paraId="0F5B04C1" w14:textId="68B8D656"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Analiza privatnog sektora na obuhvaćenoj teritoriji otkriva izrazito povoljnu polaznu osnovu za Lead2Growth i buduće LAG inicijative. Privatni sektor se pokazuje kao jedan od najspremnijih i najmotivisanijih aktera za uključivanje u LEADER/CLLD model. Za razliku od mnogih područja u ranim LEADER fazama, gdje privatni sektor ostaje pasivan ili skeptičan, ovdje se vidi suprotna situacija — </w:t>
      </w:r>
      <w:r w:rsidRPr="000F6FF3">
        <w:rPr>
          <w:rFonts w:asciiTheme="minorHAnsi" w:hAnsiTheme="minorHAnsi" w:cstheme="minorHAnsi"/>
          <w:sz w:val="22"/>
          <w:szCs w:val="22"/>
          <w:lang w:val="sr-Cyrl-RS"/>
        </w:rPr>
        <w:lastRenderedPageBreak/>
        <w:t>preduzetnici aktivno traže mehanizam koji će im omogućiti stabilnu podršku, lakši pristup resursima i jače povezivanje sa partnerima.</w:t>
      </w:r>
    </w:p>
    <w:p w14:paraId="65853FA9" w14:textId="1CD7F7FD"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Razvojni prioriteti privatnog sektora se gotovo u potpunosti preklapaju sa prioritetima JLS i civilnog sektora: poljoprivreda, prerada, ruralni turizam, zaštita prirode, mladi i infrastruktura. Taj nivo usklađenosti predstavlja ključni preduslov za stabilnu i nekonfliktnu izradu Lokalnih razvojnih strategija.</w:t>
      </w:r>
    </w:p>
    <w:p w14:paraId="3BA93E1A" w14:textId="07974975"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Prepreke koje privatni sektor navodi nisu prepreke za LAG, već potvrda njegove nužnosti. Nedostatak finansija, administrativna opterećenost, ograničen marketing i manjak radne snage čine privatni sektor posebno ranjivim, a LAG može djelovati kao lokalni amortizer — kroz male grantove, tehničku pomoć i sistemsko umrežavanje.</w:t>
      </w:r>
    </w:p>
    <w:p w14:paraId="66C04FC6" w14:textId="38A9416C"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Preduzetnici LAG ne doživljavaju kao dodatnu formalnost, već kao alat koji:</w:t>
      </w:r>
    </w:p>
    <w:p w14:paraId="7AC14115"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rješava konkretne probleme,</w:t>
      </w:r>
    </w:p>
    <w:p w14:paraId="62EAC0E2"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jača vidljivost i tržišne kapacitete,</w:t>
      </w:r>
    </w:p>
    <w:p w14:paraId="62F67A7D"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povezuje sektor sa JLS i NVO,</w:t>
      </w:r>
    </w:p>
    <w:p w14:paraId="570EB661" w14:textId="42FC05F3"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omogućava brzu lokalnu podršku razvoju.</w:t>
      </w:r>
    </w:p>
    <w:p w14:paraId="05CACC00" w14:textId="22289899"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Teritorija ima jasna privatna jezgra — posebno u Nikšiću, Pljevljima, Beranama i Bijelom Polju — što omogućava formiranje funkcionalnih LAG centara koji mogu preuzeti mentorstvo i inicijativu u početnoj fazi. Manje opštine imaju slabije privatne kapacitete, ali pokazuju isti interes i iste razvojne potrebe, što olakšava njihovo uključivanje u regionalnu strukturu.</w:t>
      </w:r>
    </w:p>
    <w:p w14:paraId="5000DDF0" w14:textId="3C780606"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Privatni sektor ovog područja ne treba posmatrati samo kao korisnika budućih grantova, već kao </w:t>
      </w:r>
      <w:r w:rsidRPr="000F6FF3">
        <w:rPr>
          <w:rStyle w:val="s2"/>
          <w:rFonts w:asciiTheme="minorHAnsi" w:hAnsiTheme="minorHAnsi" w:cstheme="minorHAnsi"/>
          <w:b/>
          <w:bCs/>
          <w:sz w:val="22"/>
          <w:szCs w:val="22"/>
          <w:lang w:val="sr-Cyrl-RS"/>
        </w:rPr>
        <w:t>ključnog ko-kreatora razvoja</w:t>
      </w:r>
      <w:r w:rsidRPr="000F6FF3">
        <w:rPr>
          <w:rFonts w:asciiTheme="minorHAnsi" w:hAnsiTheme="minorHAnsi" w:cstheme="minorHAnsi"/>
          <w:sz w:val="22"/>
          <w:szCs w:val="22"/>
          <w:lang w:val="sr-Cyrl-RS"/>
        </w:rPr>
        <w:t>, koji već sada pokazuje spremnost da nosi LAG procese zajedno s drugim sektorima. Kada se ovaj nalaz poveže sa JLS i civilnim sektorom, jasno je da teritorija posjeduje rijetko visok stepen saglasnosti, motivacije i realnog potencijala za formiranje snažnih, održivih i razvojno relevantnih LAG struktura u kratkom vremenskom periodu.</w:t>
      </w:r>
    </w:p>
    <w:p w14:paraId="7B4BB54D" w14:textId="4840F2FF" w:rsidR="00326AE8" w:rsidRPr="000F6FF3" w:rsidRDefault="00B073CF" w:rsidP="00B073CF">
      <w:pPr>
        <w:pStyle w:val="Heading1"/>
        <w:rPr>
          <w:b/>
          <w:bCs/>
          <w:lang w:val="sr-Cyrl-RS"/>
        </w:rPr>
      </w:pPr>
      <w:bookmarkStart w:id="28" w:name="_Toc216433608"/>
      <w:r w:rsidRPr="000F6FF3">
        <w:rPr>
          <w:b/>
          <w:bCs/>
          <w:lang w:val="sr-Cyrl-RS"/>
        </w:rPr>
        <w:t xml:space="preserve">6. </w:t>
      </w:r>
      <w:r w:rsidR="00326AE8" w:rsidRPr="000F6FF3">
        <w:rPr>
          <w:b/>
          <w:bCs/>
          <w:lang w:val="sr-Cyrl-RS"/>
        </w:rPr>
        <w:t>ANALIZA CIVILNOG DRUŠTVA (NVO/UDRUŽENJA)</w:t>
      </w:r>
      <w:bookmarkEnd w:id="28"/>
    </w:p>
    <w:p w14:paraId="60DBD591" w14:textId="77777777" w:rsidR="00326AE8" w:rsidRPr="000F6FF3" w:rsidRDefault="00326AE8" w:rsidP="00326AE8">
      <w:pPr>
        <w:ind w:left="360"/>
        <w:rPr>
          <w:lang w:val="sr-Cyrl-RS"/>
        </w:rPr>
      </w:pPr>
    </w:p>
    <w:p w14:paraId="0228F0F7" w14:textId="77777777" w:rsidR="009A0811" w:rsidRPr="000F6FF3" w:rsidRDefault="009A0811" w:rsidP="009A0811">
      <w:pPr>
        <w:pStyle w:val="Heading2"/>
        <w:rPr>
          <w:u w:val="single"/>
          <w:lang w:val="sr-Cyrl-RS"/>
        </w:rPr>
      </w:pPr>
      <w:bookmarkStart w:id="29" w:name="_Toc216433609"/>
      <w:r w:rsidRPr="000F6FF3">
        <w:rPr>
          <w:u w:val="single"/>
          <w:lang w:val="sr-Cyrl-RS"/>
        </w:rPr>
        <w:t>6.1. Uvod – Ko je učestvovao i iz kojih sredina</w:t>
      </w:r>
      <w:bookmarkEnd w:id="29"/>
    </w:p>
    <w:p w14:paraId="4B981A48" w14:textId="77777777" w:rsidR="009A0811" w:rsidRPr="000F6FF3" w:rsidRDefault="009A0811" w:rsidP="00326AE8">
      <w:pPr>
        <w:jc w:val="both"/>
        <w:rPr>
          <w:lang w:val="sr-Cyrl-RS"/>
        </w:rPr>
      </w:pPr>
    </w:p>
    <w:p w14:paraId="0E372844" w14:textId="2D0FA0C9" w:rsidR="00326AE8" w:rsidRPr="000F6FF3" w:rsidRDefault="00326AE8" w:rsidP="00326AE8">
      <w:pPr>
        <w:jc w:val="both"/>
        <w:rPr>
          <w:lang w:val="sr-Cyrl-RS"/>
        </w:rPr>
      </w:pPr>
      <w:r w:rsidRPr="000F6FF3">
        <w:rPr>
          <w:lang w:val="sr-Cyrl-RS"/>
        </w:rPr>
        <w:t>Ovo poglavlje donosi detaljan pregled stanja organizacija civilnog društva (OCD) na teritoriji obuhvaćenoj mapiranjem, sa naglaskom na njihove kapacitete, razvojne prioritete, područja djelovanja i spremnost za uključivanje u LAG procese. Analiza je zasnovana na 49 validnih upitnika NVO i udruženja, koja predstavljaju najaktivnije i najvidljivije aktere na području sjeverne i centralne Crne Gore.</w:t>
      </w:r>
    </w:p>
    <w:p w14:paraId="7510764B" w14:textId="77777777" w:rsidR="00326AE8" w:rsidRPr="000F6FF3" w:rsidRDefault="00326AE8" w:rsidP="00326AE8">
      <w:pPr>
        <w:jc w:val="both"/>
        <w:rPr>
          <w:lang w:val="sr-Cyrl-RS"/>
        </w:rPr>
      </w:pPr>
      <w:r w:rsidRPr="000F6FF3">
        <w:rPr>
          <w:lang w:val="sr-Cyrl-RS"/>
        </w:rPr>
        <w:t>Uloga civilnog sektora u LEADER procesu je presudna — upravo OCD najčešće donose inovacije, mobilizuju zajednice, aktiviraju mlade, vode inicijative u kulturi, ekologiji, socijalnom uključivanju i ruralnim inicijativama. Stoga je kvalitetna analiza ovog sektora od ključnog značaja za procjenu realnih kapaciteta za buduće LAG strukture.</w:t>
      </w:r>
    </w:p>
    <w:p w14:paraId="2031817C" w14:textId="49C32D6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Geografska distribucija učesnika otkriva nekoliko važnih razvojnih obrazaca:</w:t>
      </w:r>
    </w:p>
    <w:p w14:paraId="2E2681E3" w14:textId="339A83E8"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1. Jaka koncentracija NVO-a u većim urbanim centrima (Nikšić, Pljevlja, Bijelo Polje)</w:t>
      </w:r>
    </w:p>
    <w:p w14:paraId="16519AF0"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sredine imaju:</w:t>
      </w:r>
    </w:p>
    <w:p w14:paraId="53B1A8E0" w14:textId="77777777"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najveći broj aktivnih organizacija,</w:t>
      </w:r>
    </w:p>
    <w:p w14:paraId="61A88259" w14:textId="77777777"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najraznovrsnije tematske oblasti djelovanja,</w:t>
      </w:r>
    </w:p>
    <w:p w14:paraId="6CBF2BF8" w14:textId="77574A18"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najviše iskustva u sprovođenju projekata, uključujući međunarodne programe.</w:t>
      </w:r>
    </w:p>
    <w:p w14:paraId="067F7024" w14:textId="6AC2821D"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Specijalizovane i visoko aktivne organizacije u srednje velikim opštinama</w:t>
      </w:r>
    </w:p>
    <w:p w14:paraId="61FDCE19"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Posebno se izdvajaju sredine poput Rožaja, Berana, Mojkovca i Petnjice, gdje je broj organizacija manji, ali je njihov </w:t>
      </w:r>
      <w:r w:rsidRPr="000F6FF3">
        <w:rPr>
          <w:rStyle w:val="s2"/>
          <w:rFonts w:asciiTheme="minorHAnsi" w:hAnsiTheme="minorHAnsi" w:cstheme="minorHAnsi"/>
          <w:b/>
          <w:bCs/>
          <w:sz w:val="22"/>
          <w:szCs w:val="22"/>
          <w:lang w:val="sr-Cyrl-RS"/>
        </w:rPr>
        <w:t>kvalitet, vidljivost i tematska fokusiranost izuzetno visoka</w:t>
      </w:r>
      <w:r w:rsidRPr="000F6FF3">
        <w:rPr>
          <w:rFonts w:asciiTheme="minorHAnsi" w:hAnsiTheme="minorHAnsi" w:cstheme="minorHAnsi"/>
          <w:sz w:val="22"/>
          <w:szCs w:val="22"/>
          <w:lang w:val="sr-Cyrl-RS"/>
        </w:rPr>
        <w:t xml:space="preserve"> — naročito u oblastima:</w:t>
      </w:r>
    </w:p>
    <w:p w14:paraId="60D877B0"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omladinskog aktivizma,</w:t>
      </w:r>
    </w:p>
    <w:p w14:paraId="6B747646"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ekologije i planinarenja,</w:t>
      </w:r>
    </w:p>
    <w:p w14:paraId="6DEA4560"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kulture i identiteta,</w:t>
      </w:r>
    </w:p>
    <w:p w14:paraId="40AA3F9E" w14:textId="1E4D517F"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poljoprivrede i ruralnog razvoja.</w:t>
      </w:r>
    </w:p>
    <w:p w14:paraId="5A73D941" w14:textId="43067511"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3. Manje opštine imaju manji broj organizacija, ali izrazito visoku lokalnu ukorijenjenost</w:t>
      </w:r>
    </w:p>
    <w:p w14:paraId="296272F9"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Udruženja iz opština poput Plužina, Andrijevice, Šavnika i Gusinje djeluju direktno na terenu i predstavljaju ključne lokalne resurse za mobilizaciju zajednice.</w:t>
      </w:r>
    </w:p>
    <w:p w14:paraId="7C5F3B81" w14:textId="69C5E18B"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Profil učesnika – tematska raznovrsnost i društvena važnost</w:t>
      </w:r>
    </w:p>
    <w:p w14:paraId="6C7AB680"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Organizacije koje su učestvovale u istraživanju djeluju u širokom spektru oblasti:</w:t>
      </w:r>
    </w:p>
    <w:p w14:paraId="3AB84942"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i poljoprivredne inicijative,</w:t>
      </w:r>
    </w:p>
    <w:p w14:paraId="4ADF2D16"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omladinski i edukativni programi,</w:t>
      </w:r>
    </w:p>
    <w:p w14:paraId="6ED18319"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ekologija, zaštita prirode i biodiverzitet,</w:t>
      </w:r>
    </w:p>
    <w:p w14:paraId="769F5BAD"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kultura, baština i lokalni identitet,</w:t>
      </w:r>
    </w:p>
    <w:p w14:paraId="5A8CF6F4"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socijalna inkluzija i zdravstvene inicijative,</w:t>
      </w:r>
    </w:p>
    <w:p w14:paraId="6CEAD943"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žensko preduzetništvo i rodna ravnopravnost,</w:t>
      </w:r>
    </w:p>
    <w:p w14:paraId="089DCB64"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sport, rekreacija i planinarske aktivnosti,</w:t>
      </w:r>
    </w:p>
    <w:p w14:paraId="28906BF5"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održivi turizam i eko-aktivizam,</w:t>
      </w:r>
    </w:p>
    <w:p w14:paraId="478A6B6C"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mediji, digitalna produkcija i informisanje,</w:t>
      </w:r>
    </w:p>
    <w:p w14:paraId="76066DEA" w14:textId="76B6569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kreativne i društvene inovacije.</w:t>
      </w:r>
    </w:p>
    <w:p w14:paraId="6FB3AEDA"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Ovakav profil učesnika pokazuje da civilni sektor u analiziranom području nije marginalni akter, već </w:t>
      </w:r>
      <w:r w:rsidRPr="000F6FF3">
        <w:rPr>
          <w:rStyle w:val="s2"/>
          <w:rFonts w:asciiTheme="minorHAnsi" w:hAnsiTheme="minorHAnsi" w:cstheme="minorHAnsi"/>
          <w:b/>
          <w:bCs/>
          <w:sz w:val="22"/>
          <w:szCs w:val="22"/>
          <w:lang w:val="sr-Cyrl-RS"/>
        </w:rPr>
        <w:t>jedan od najdinamičnijih i najvažnijih stubova lokalnog razvoja</w:t>
      </w:r>
      <w:r w:rsidRPr="000F6FF3">
        <w:rPr>
          <w:rFonts w:asciiTheme="minorHAnsi" w:hAnsiTheme="minorHAnsi" w:cstheme="minorHAnsi"/>
          <w:sz w:val="22"/>
          <w:szCs w:val="22"/>
          <w:lang w:val="sr-Cyrl-RS"/>
        </w:rPr>
        <w:t xml:space="preserve"> — što je u potpunosti u skladu sa evropskom LEADER praksom, gdje NVO često predstavljaju ključne inicijatore promjena, inovacija i rada sa zajednicom.</w:t>
      </w:r>
    </w:p>
    <w:p w14:paraId="12388F67" w14:textId="572BD537" w:rsidR="009A0811" w:rsidRPr="000F6FF3" w:rsidRDefault="009A0811" w:rsidP="009A0811">
      <w:pPr>
        <w:pStyle w:val="Heading2"/>
        <w:rPr>
          <w:u w:val="single"/>
          <w:lang w:val="sr-Cyrl-RS"/>
        </w:rPr>
      </w:pPr>
      <w:bookmarkStart w:id="30" w:name="_Toc216433610"/>
      <w:r w:rsidRPr="000F6FF3">
        <w:rPr>
          <w:u w:val="single"/>
          <w:lang w:val="sr-Cyrl-RS"/>
        </w:rPr>
        <w:lastRenderedPageBreak/>
        <w:t>6.2. Analiza po pitanjima – detaljan narativ i interpretacija</w:t>
      </w:r>
      <w:bookmarkEnd w:id="30"/>
    </w:p>
    <w:p w14:paraId="1EE20F01" w14:textId="77777777" w:rsidR="009A0811" w:rsidRPr="000F6FF3" w:rsidRDefault="009A0811" w:rsidP="009A0811">
      <w:pPr>
        <w:pStyle w:val="p3"/>
        <w:jc w:val="both"/>
        <w:rPr>
          <w:rFonts w:asciiTheme="minorHAnsi" w:hAnsiTheme="minorHAnsi" w:cstheme="minorHAnsi"/>
          <w:lang w:val="sr-Cyrl-RS"/>
        </w:rPr>
      </w:pPr>
      <w:r w:rsidRPr="000F6FF3">
        <w:rPr>
          <w:rFonts w:asciiTheme="minorHAnsi" w:hAnsiTheme="minorHAnsi" w:cstheme="minorHAnsi"/>
          <w:lang w:val="sr-Cyrl-RS"/>
        </w:rPr>
        <w:t>Ovo poglavlje daje dubinsku interpretaciju odgovora 49 organizacija civilnog društva, sa fokusom na razvojne potrebe, institucionalne kapacitete, saradnju sa drugim sektorima i stepen spremnosti za učešće u LAG strukturama. Analiza se oslanja na kvantitativne podatke, ali je pisana kvalitativno, u skladu sa evropskim LEADER analitičkim standardima.</w:t>
      </w:r>
    </w:p>
    <w:p w14:paraId="4C7B907E" w14:textId="17D4E81E" w:rsidR="009A0811" w:rsidRPr="000F6FF3" w:rsidRDefault="009A0811" w:rsidP="006D7A82">
      <w:pPr>
        <w:pStyle w:val="Heading3"/>
        <w:rPr>
          <w:lang w:val="sr-Cyrl-RS"/>
        </w:rPr>
      </w:pPr>
      <w:r w:rsidRPr="000F6FF3">
        <w:rPr>
          <w:lang w:val="sr-Cyrl-RS"/>
        </w:rPr>
        <w:t>1. Osnivanje, trajanje i stabilnost organizacija</w:t>
      </w:r>
    </w:p>
    <w:p w14:paraId="1309EBB6" w14:textId="3BE49D83" w:rsidR="009A0811" w:rsidRPr="000F6FF3" w:rsidRDefault="009A0811" w:rsidP="009A0811">
      <w:pPr>
        <w:jc w:val="both"/>
        <w:rPr>
          <w:lang w:val="sr-Cyrl-RS"/>
        </w:rPr>
      </w:pPr>
      <w:r w:rsidRPr="000F6FF3">
        <w:rPr>
          <w:lang w:val="sr-Cyrl-RS"/>
        </w:rPr>
        <w:t>Nalaz:</w:t>
      </w:r>
    </w:p>
    <w:p w14:paraId="7EA45A9D" w14:textId="77777777" w:rsidR="009A0811" w:rsidRPr="000F6FF3" w:rsidRDefault="009A0811" w:rsidP="009A0811">
      <w:pPr>
        <w:jc w:val="both"/>
        <w:rPr>
          <w:lang w:val="sr-Cyrl-RS"/>
        </w:rPr>
      </w:pPr>
      <w:r w:rsidRPr="000F6FF3">
        <w:rPr>
          <w:lang w:val="sr-Cyrl-RS"/>
        </w:rPr>
        <w:t>Većina organizacija civilnog društva u uzorku postoji duže od 10 godina, dok je manji broj osnovan u posljednjih 3–5 godina. Starije organizacije uglavnom djeluju stabilno, imaju prepoznatljiv identitet i razvijenu mrežu partnerstava, dok novije organizacije donose svježinu, inovacije i teme vezane za digitalizaciju i mlade.</w:t>
      </w:r>
    </w:p>
    <w:p w14:paraId="4D1B7F57" w14:textId="77777777" w:rsidR="009A0811" w:rsidRPr="000F6FF3" w:rsidRDefault="009A0811" w:rsidP="009A0811">
      <w:pPr>
        <w:jc w:val="both"/>
        <w:rPr>
          <w:lang w:val="sr-Cyrl-RS"/>
        </w:rPr>
      </w:pPr>
      <w:r w:rsidRPr="000F6FF3">
        <w:rPr>
          <w:lang w:val="sr-Cyrl-RS"/>
        </w:rPr>
        <w:t>Tumačenje:</w:t>
      </w:r>
    </w:p>
    <w:p w14:paraId="32F10BEB" w14:textId="77777777" w:rsidR="009A0811" w:rsidRPr="000F6FF3" w:rsidRDefault="009A0811" w:rsidP="009A0811">
      <w:pPr>
        <w:jc w:val="both"/>
        <w:rPr>
          <w:lang w:val="sr-Cyrl-RS"/>
        </w:rPr>
      </w:pPr>
      <w:r w:rsidRPr="000F6FF3">
        <w:rPr>
          <w:lang w:val="sr-Cyrl-RS"/>
        </w:rPr>
        <w:t>Ovakva kombinacija „iskustva + inovativnosti“ predstavlja idealnu strukturu za formiranje LAG-ova. Starije organizacije doprinose institucionalnom pamćenju i projektnoj stabilnosti, dok novije unose energiju, digitalne vještine i savremene razvojne perspektive.</w:t>
      </w:r>
    </w:p>
    <w:p w14:paraId="646302A5" w14:textId="77777777" w:rsidR="009A0811" w:rsidRPr="000F6FF3" w:rsidRDefault="00000000" w:rsidP="009A0811">
      <w:pPr>
        <w:rPr>
          <w:rStyle w:val="s1"/>
          <w:lang w:val="sr-Cyrl-RS"/>
        </w:rPr>
      </w:pPr>
      <w:r>
        <w:rPr>
          <w:rStyle w:val="s1"/>
          <w:noProof/>
          <w:lang w:val="sr-Cyrl-RS"/>
        </w:rPr>
        <w:pict w14:anchorId="4E0FA96C">
          <v:rect id="_x0000_i1025" alt="" style="width:451.3pt;height:.05pt;mso-width-percent:0;mso-height-percent:0;mso-width-percent:0;mso-height-percent:0" o:hralign="center" o:hrstd="t" o:hr="t" fillcolor="#a0a0a0" stroked="f"/>
        </w:pict>
      </w:r>
    </w:p>
    <w:p w14:paraId="7915470F" w14:textId="3B630CD0" w:rsidR="009A0811" w:rsidRPr="000F6FF3" w:rsidRDefault="009A0811" w:rsidP="006D7A82">
      <w:pPr>
        <w:pStyle w:val="Heading3"/>
        <w:rPr>
          <w:lang w:val="sr-Cyrl-RS"/>
        </w:rPr>
      </w:pPr>
      <w:r w:rsidRPr="000F6FF3">
        <w:rPr>
          <w:lang w:val="sr-Cyrl-RS"/>
        </w:rPr>
        <w:t>2. Glavne oblasti djelovanja – tematska širina i relevantnost</w:t>
      </w:r>
    </w:p>
    <w:p w14:paraId="405407F4" w14:textId="77777777" w:rsidR="009A0811" w:rsidRPr="000F6FF3" w:rsidRDefault="009A0811" w:rsidP="009A0811">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Nalaz:</w:t>
      </w:r>
    </w:p>
    <w:p w14:paraId="72C1FF11" w14:textId="77777777" w:rsidR="009A0811" w:rsidRPr="000F6FF3" w:rsidRDefault="009A0811" w:rsidP="009A0811">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Najzastupljenije oblasti djelovanja uključuju:</w:t>
      </w:r>
    </w:p>
    <w:p w14:paraId="176330CE"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i poljoprivredu,</w:t>
      </w:r>
    </w:p>
    <w:p w14:paraId="53540B74"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zaštitu prirode i ekologiju,</w:t>
      </w:r>
    </w:p>
    <w:p w14:paraId="5A4838F5"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rad sa mladima i obrazovanje,</w:t>
      </w:r>
    </w:p>
    <w:p w14:paraId="1FBDE459"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kulturu i identitet sela,</w:t>
      </w:r>
    </w:p>
    <w:p w14:paraId="52EDFFE6"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socijalne i humanitarne programe,</w:t>
      </w:r>
    </w:p>
    <w:p w14:paraId="0F7F0508"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žensko preduzetništvo,</w:t>
      </w:r>
    </w:p>
    <w:p w14:paraId="16F0BBA8"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održivi turizam,</w:t>
      </w:r>
    </w:p>
    <w:p w14:paraId="5A037696" w14:textId="1F7AF33D"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digitalne i kreativne industrije.</w:t>
      </w:r>
    </w:p>
    <w:p w14:paraId="51E93C12" w14:textId="77777777" w:rsidR="009A0811" w:rsidRPr="000F6FF3" w:rsidRDefault="009A0811" w:rsidP="009A0811">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7BB267BC" w14:textId="77777777" w:rsidR="009A0811" w:rsidRPr="000F6FF3" w:rsidRDefault="009A0811" w:rsidP="009A0811">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tematsko bogatstvo civilnog sektora odgovara gotovo u potpunosti ključnim LEADER prioritetima. U praksi EU, upravo organizacije civilnog društva pokazuju najveću vertikalnu (lokalno–regionalno) i horizontalnu (međusektorsku) fleksibilnost — što ih čini nezamjenjivim akterima u pripremi i sprovođenju Lokalnih razvojnih strategija.</w:t>
      </w:r>
    </w:p>
    <w:p w14:paraId="43DD59B2" w14:textId="77777777" w:rsidR="009A0811" w:rsidRPr="000F6FF3" w:rsidRDefault="009A0811" w:rsidP="006D7A82">
      <w:pPr>
        <w:pStyle w:val="Heading3"/>
        <w:rPr>
          <w:lang w:val="sr-Cyrl-RS"/>
        </w:rPr>
      </w:pPr>
      <w:r w:rsidRPr="000F6FF3">
        <w:rPr>
          <w:lang w:val="sr-Cyrl-RS"/>
        </w:rPr>
        <w:t>3. Članstvo, struktura i institucionalna organizovanost</w:t>
      </w:r>
    </w:p>
    <w:p w14:paraId="70305D6C" w14:textId="77777777" w:rsidR="009A0811" w:rsidRPr="000F6FF3" w:rsidRDefault="009A0811" w:rsidP="009A0811">
      <w:pPr>
        <w:rPr>
          <w:lang w:val="sr-Cyrl-RS"/>
        </w:rPr>
      </w:pPr>
      <w:r w:rsidRPr="000F6FF3">
        <w:rPr>
          <w:lang w:val="sr-Cyrl-RS"/>
        </w:rPr>
        <w:t>Nalaz:</w:t>
      </w:r>
    </w:p>
    <w:p w14:paraId="0A7CE6D5" w14:textId="77777777" w:rsidR="009A0811" w:rsidRPr="000F6FF3" w:rsidRDefault="009A0811" w:rsidP="009A0811">
      <w:pPr>
        <w:rPr>
          <w:lang w:val="sr-Cyrl-RS"/>
        </w:rPr>
      </w:pPr>
      <w:r w:rsidRPr="000F6FF3">
        <w:rPr>
          <w:lang w:val="sr-Cyrl-RS"/>
        </w:rPr>
        <w:lastRenderedPageBreak/>
        <w:t>Većina NVO ima stalno članstvo i aktivnu bazu volontera, sa značajnim prisustvom mladih i žena u strukturama upravljanja. Nekoliko organizacija ima i zaposlene, uključujući one koje pružaju socijalne, edukativne ili ekološke usluge.</w:t>
      </w:r>
    </w:p>
    <w:p w14:paraId="264B1882" w14:textId="77777777" w:rsidR="009A0811" w:rsidRPr="000F6FF3" w:rsidRDefault="009A0811" w:rsidP="009A0811">
      <w:pPr>
        <w:rPr>
          <w:lang w:val="sr-Cyrl-RS"/>
        </w:rPr>
      </w:pPr>
      <w:r w:rsidRPr="000F6FF3">
        <w:rPr>
          <w:lang w:val="sr-Cyrl-RS"/>
        </w:rPr>
        <w:t>Tumačenje:</w:t>
      </w:r>
    </w:p>
    <w:p w14:paraId="29F7F624" w14:textId="77777777" w:rsidR="009A0811" w:rsidRPr="000F6FF3" w:rsidRDefault="009A0811" w:rsidP="009A0811">
      <w:pPr>
        <w:rPr>
          <w:lang w:val="sr-Cyrl-RS"/>
        </w:rPr>
      </w:pPr>
      <w:r w:rsidRPr="000F6FF3">
        <w:rPr>
          <w:lang w:val="sr-Cyrl-RS"/>
        </w:rPr>
        <w:t>Postojanje aktivnog članstva znači da organizacije imaju lokalnu ukorijenjenost — jedan od najvažnijih kriterijuma za LEADER. To takođe ukazuje da njihova uloga može biti daleko šira od „učestvovanja“: civilni sektor često postaje motor zajednice, organizator, facilitator ili nosilac lokalnih inicijativa.</w:t>
      </w:r>
    </w:p>
    <w:p w14:paraId="2FC0C9AE" w14:textId="77777777" w:rsidR="009A0811" w:rsidRPr="000F6FF3" w:rsidRDefault="009A0811" w:rsidP="006D7A82">
      <w:pPr>
        <w:pStyle w:val="Heading3"/>
        <w:rPr>
          <w:lang w:val="sr-Cyrl-RS"/>
        </w:rPr>
      </w:pPr>
      <w:r w:rsidRPr="000F6FF3">
        <w:rPr>
          <w:lang w:val="sr-Cyrl-RS"/>
        </w:rPr>
        <w:t>4. Iskustvo u implementaciji EU i drugih razvojnih projekata</w:t>
      </w:r>
    </w:p>
    <w:p w14:paraId="077761AB" w14:textId="77777777" w:rsidR="009A0811" w:rsidRPr="000F6FF3" w:rsidRDefault="009A0811" w:rsidP="009A0811">
      <w:pPr>
        <w:jc w:val="both"/>
        <w:rPr>
          <w:lang w:val="sr-Cyrl-RS"/>
        </w:rPr>
      </w:pPr>
      <w:r w:rsidRPr="000F6FF3">
        <w:rPr>
          <w:lang w:val="sr-Cyrl-RS"/>
        </w:rPr>
        <w:t>Nalaz:</w:t>
      </w:r>
    </w:p>
    <w:p w14:paraId="09EA9060" w14:textId="77777777" w:rsidR="009A0811" w:rsidRPr="000F6FF3" w:rsidRDefault="009A0811" w:rsidP="009A0811">
      <w:pPr>
        <w:jc w:val="both"/>
        <w:rPr>
          <w:lang w:val="sr-Cyrl-RS"/>
        </w:rPr>
      </w:pPr>
      <w:r w:rsidRPr="000F6FF3">
        <w:rPr>
          <w:lang w:val="sr-Cyrl-RS"/>
        </w:rPr>
        <w:t>Veliki broj organizacija učestvovao je u EU programima kao što su:</w:t>
      </w:r>
    </w:p>
    <w:p w14:paraId="06B16FA5" w14:textId="77777777" w:rsidR="009A0811" w:rsidRPr="000F6FF3" w:rsidRDefault="009A0811">
      <w:pPr>
        <w:pStyle w:val="ListParagraph"/>
        <w:numPr>
          <w:ilvl w:val="0"/>
          <w:numId w:val="46"/>
        </w:numPr>
        <w:jc w:val="both"/>
        <w:rPr>
          <w:lang w:val="sr-Cyrl-RS"/>
        </w:rPr>
      </w:pPr>
      <w:r w:rsidRPr="000F6FF3">
        <w:rPr>
          <w:lang w:val="sr-Cyrl-RS"/>
        </w:rPr>
        <w:t>Erasmus+</w:t>
      </w:r>
    </w:p>
    <w:p w14:paraId="6014CC54" w14:textId="77777777" w:rsidR="009A0811" w:rsidRPr="000F6FF3" w:rsidRDefault="009A0811">
      <w:pPr>
        <w:pStyle w:val="ListParagraph"/>
        <w:numPr>
          <w:ilvl w:val="0"/>
          <w:numId w:val="46"/>
        </w:numPr>
        <w:jc w:val="both"/>
        <w:rPr>
          <w:lang w:val="sr-Cyrl-RS"/>
        </w:rPr>
      </w:pPr>
      <w:r w:rsidRPr="000F6FF3">
        <w:rPr>
          <w:lang w:val="sr-Cyrl-RS"/>
        </w:rPr>
        <w:t>IPA prekogranična saradnja</w:t>
      </w:r>
    </w:p>
    <w:p w14:paraId="18EFA5FC" w14:textId="77777777" w:rsidR="009A0811" w:rsidRPr="000F6FF3" w:rsidRDefault="009A0811">
      <w:pPr>
        <w:pStyle w:val="ListParagraph"/>
        <w:numPr>
          <w:ilvl w:val="0"/>
          <w:numId w:val="46"/>
        </w:numPr>
        <w:jc w:val="both"/>
        <w:rPr>
          <w:lang w:val="sr-Cyrl-RS"/>
        </w:rPr>
      </w:pPr>
      <w:r w:rsidRPr="000F6FF3">
        <w:rPr>
          <w:lang w:val="sr-Cyrl-RS"/>
        </w:rPr>
        <w:t>IRIS</w:t>
      </w:r>
    </w:p>
    <w:p w14:paraId="3CBF6480" w14:textId="77777777" w:rsidR="009A0811" w:rsidRPr="000F6FF3" w:rsidRDefault="009A0811">
      <w:pPr>
        <w:pStyle w:val="ListParagraph"/>
        <w:numPr>
          <w:ilvl w:val="0"/>
          <w:numId w:val="46"/>
        </w:numPr>
        <w:jc w:val="both"/>
        <w:rPr>
          <w:lang w:val="sr-Cyrl-RS"/>
        </w:rPr>
      </w:pPr>
      <w:r w:rsidRPr="000F6FF3">
        <w:rPr>
          <w:lang w:val="sr-Cyrl-RS"/>
        </w:rPr>
        <w:t>CERV</w:t>
      </w:r>
    </w:p>
    <w:p w14:paraId="157F65EF" w14:textId="77777777" w:rsidR="009A0811" w:rsidRPr="000F6FF3" w:rsidRDefault="009A0811">
      <w:pPr>
        <w:pStyle w:val="ListParagraph"/>
        <w:numPr>
          <w:ilvl w:val="0"/>
          <w:numId w:val="46"/>
        </w:numPr>
        <w:jc w:val="both"/>
        <w:rPr>
          <w:lang w:val="sr-Cyrl-RS"/>
        </w:rPr>
      </w:pPr>
      <w:r w:rsidRPr="000F6FF3">
        <w:rPr>
          <w:lang w:val="sr-Cyrl-RS"/>
        </w:rPr>
        <w:t>regionalne i tematske mreže ruralnog razvoja</w:t>
      </w:r>
    </w:p>
    <w:p w14:paraId="791E3A2F" w14:textId="77777777" w:rsidR="009A0811" w:rsidRPr="000F6FF3" w:rsidRDefault="009A0811" w:rsidP="009A0811">
      <w:pPr>
        <w:jc w:val="both"/>
        <w:rPr>
          <w:lang w:val="sr-Cyrl-RS"/>
        </w:rPr>
      </w:pPr>
      <w:r w:rsidRPr="000F6FF3">
        <w:rPr>
          <w:lang w:val="sr-Cyrl-RS"/>
        </w:rPr>
        <w:t xml:space="preserve">Nekoliko organizacija imalo je i ulogu </w:t>
      </w:r>
      <w:r w:rsidRPr="000F6FF3">
        <w:rPr>
          <w:rStyle w:val="s2"/>
          <w:b/>
          <w:bCs/>
          <w:lang w:val="sr-Cyrl-RS"/>
        </w:rPr>
        <w:t>nosilaca projekata</w:t>
      </w:r>
      <w:r w:rsidRPr="000F6FF3">
        <w:rPr>
          <w:lang w:val="sr-Cyrl-RS"/>
        </w:rPr>
        <w:t>, što predstavlja posebnu snagu.</w:t>
      </w:r>
    </w:p>
    <w:p w14:paraId="1A4161F6" w14:textId="77777777" w:rsidR="009A0811" w:rsidRPr="000F6FF3" w:rsidRDefault="009A0811" w:rsidP="009A0811">
      <w:pPr>
        <w:jc w:val="both"/>
        <w:rPr>
          <w:lang w:val="sr-Cyrl-RS"/>
        </w:rPr>
      </w:pPr>
      <w:r w:rsidRPr="000F6FF3">
        <w:rPr>
          <w:lang w:val="sr-Cyrl-RS"/>
        </w:rPr>
        <w:t>Tumačenje:</w:t>
      </w:r>
    </w:p>
    <w:p w14:paraId="5957C992" w14:textId="77777777" w:rsidR="009A0811" w:rsidRPr="000F6FF3" w:rsidRDefault="009A0811" w:rsidP="009A0811">
      <w:pPr>
        <w:jc w:val="both"/>
        <w:rPr>
          <w:lang w:val="sr-Cyrl-RS"/>
        </w:rPr>
      </w:pPr>
      <w:r w:rsidRPr="000F6FF3">
        <w:rPr>
          <w:lang w:val="sr-Cyrl-RS"/>
        </w:rPr>
        <w:t>NVO sektor je ovdje jedan od najiskusnijih aktera u projektnoj dinamici. U mnogim opštinama NVO imaju više EU projekata nego JLS i privatni sektor zajedno. To je rijetkost i snažan indikator da bi mogli nositi veliki dio operativnog rada LAG-ova.</w:t>
      </w:r>
    </w:p>
    <w:p w14:paraId="0D380FB4" w14:textId="77777777" w:rsidR="009A0811" w:rsidRPr="000F6FF3" w:rsidRDefault="009A0811" w:rsidP="006D7A82">
      <w:pPr>
        <w:pStyle w:val="Heading3"/>
        <w:rPr>
          <w:lang w:val="sr-Cyrl-RS"/>
        </w:rPr>
      </w:pPr>
      <w:r w:rsidRPr="000F6FF3">
        <w:rPr>
          <w:lang w:val="sr-Cyrl-RS"/>
        </w:rPr>
        <w:t>5. Saradnja sa lokalnim samoupravama</w:t>
      </w:r>
    </w:p>
    <w:p w14:paraId="52055002" w14:textId="77777777" w:rsidR="009A0811" w:rsidRPr="000F6FF3" w:rsidRDefault="009A0811" w:rsidP="009A0811">
      <w:pPr>
        <w:jc w:val="both"/>
        <w:rPr>
          <w:lang w:val="sr-Cyrl-RS"/>
        </w:rPr>
      </w:pPr>
      <w:r w:rsidRPr="000F6FF3">
        <w:rPr>
          <w:lang w:val="sr-Cyrl-RS"/>
        </w:rPr>
        <w:t>Nalaz:</w:t>
      </w:r>
    </w:p>
    <w:p w14:paraId="30DB404F" w14:textId="77777777" w:rsidR="009A0811" w:rsidRPr="000F6FF3" w:rsidRDefault="009A0811" w:rsidP="009A0811">
      <w:pPr>
        <w:jc w:val="both"/>
        <w:rPr>
          <w:lang w:val="sr-Cyrl-RS"/>
        </w:rPr>
      </w:pPr>
      <w:r w:rsidRPr="000F6FF3">
        <w:rPr>
          <w:lang w:val="sr-Cyrl-RS"/>
        </w:rPr>
        <w:t>Većina organizacija sarađuje redovno, dok manji dio sarađuje povremeno. Ova saradnja obuhvata:</w:t>
      </w:r>
    </w:p>
    <w:p w14:paraId="663ED989" w14:textId="77777777" w:rsidR="009A0811" w:rsidRPr="000F6FF3" w:rsidRDefault="009A0811">
      <w:pPr>
        <w:pStyle w:val="ListParagraph"/>
        <w:numPr>
          <w:ilvl w:val="0"/>
          <w:numId w:val="47"/>
        </w:numPr>
        <w:jc w:val="both"/>
        <w:rPr>
          <w:lang w:val="sr-Cyrl-RS"/>
        </w:rPr>
      </w:pPr>
      <w:r w:rsidRPr="000F6FF3">
        <w:rPr>
          <w:lang w:val="sr-Cyrl-RS"/>
        </w:rPr>
        <w:t>zajedničke projekte,</w:t>
      </w:r>
    </w:p>
    <w:p w14:paraId="142C3783" w14:textId="77777777" w:rsidR="009A0811" w:rsidRPr="000F6FF3" w:rsidRDefault="009A0811">
      <w:pPr>
        <w:pStyle w:val="ListParagraph"/>
        <w:numPr>
          <w:ilvl w:val="0"/>
          <w:numId w:val="47"/>
        </w:numPr>
        <w:jc w:val="both"/>
        <w:rPr>
          <w:lang w:val="sr-Cyrl-RS"/>
        </w:rPr>
      </w:pPr>
      <w:r w:rsidRPr="000F6FF3">
        <w:rPr>
          <w:lang w:val="sr-Cyrl-RS"/>
        </w:rPr>
        <w:t>korišćenje prostora,</w:t>
      </w:r>
    </w:p>
    <w:p w14:paraId="7F5A4ECA" w14:textId="77777777" w:rsidR="009A0811" w:rsidRPr="000F6FF3" w:rsidRDefault="009A0811">
      <w:pPr>
        <w:pStyle w:val="ListParagraph"/>
        <w:numPr>
          <w:ilvl w:val="0"/>
          <w:numId w:val="47"/>
        </w:numPr>
        <w:jc w:val="both"/>
        <w:rPr>
          <w:lang w:val="sr-Cyrl-RS"/>
        </w:rPr>
      </w:pPr>
      <w:r w:rsidRPr="000F6FF3">
        <w:rPr>
          <w:lang w:val="sr-Cyrl-RS"/>
        </w:rPr>
        <w:t>institucionalnu podršku,</w:t>
      </w:r>
    </w:p>
    <w:p w14:paraId="468D900C" w14:textId="77777777" w:rsidR="009A0811" w:rsidRPr="000F6FF3" w:rsidRDefault="009A0811">
      <w:pPr>
        <w:pStyle w:val="ListParagraph"/>
        <w:numPr>
          <w:ilvl w:val="0"/>
          <w:numId w:val="47"/>
        </w:numPr>
        <w:jc w:val="both"/>
        <w:rPr>
          <w:lang w:val="sr-Cyrl-RS"/>
        </w:rPr>
      </w:pPr>
      <w:r w:rsidRPr="000F6FF3">
        <w:rPr>
          <w:lang w:val="sr-Cyrl-RS"/>
        </w:rPr>
        <w:t>učešće u javnim raspravama,</w:t>
      </w:r>
    </w:p>
    <w:p w14:paraId="3FDBEF28" w14:textId="77777777" w:rsidR="009A0811" w:rsidRPr="000F6FF3" w:rsidRDefault="009A0811">
      <w:pPr>
        <w:pStyle w:val="ListParagraph"/>
        <w:numPr>
          <w:ilvl w:val="0"/>
          <w:numId w:val="47"/>
        </w:numPr>
        <w:jc w:val="both"/>
        <w:rPr>
          <w:lang w:val="sr-Cyrl-RS"/>
        </w:rPr>
      </w:pPr>
      <w:r w:rsidRPr="000F6FF3">
        <w:rPr>
          <w:lang w:val="sr-Cyrl-RS"/>
        </w:rPr>
        <w:t>partnerstva u oblastima mladih, ekologije, kulture i socijalnih usluga.</w:t>
      </w:r>
    </w:p>
    <w:p w14:paraId="0F7EA033" w14:textId="77777777" w:rsidR="009A0811" w:rsidRPr="000F6FF3" w:rsidRDefault="009A0811" w:rsidP="009A0811">
      <w:pPr>
        <w:jc w:val="both"/>
        <w:rPr>
          <w:lang w:val="sr-Cyrl-RS"/>
        </w:rPr>
      </w:pPr>
      <w:r w:rsidRPr="000F6FF3">
        <w:rPr>
          <w:lang w:val="sr-Cyrl-RS"/>
        </w:rPr>
        <w:t>Tumačenje:</w:t>
      </w:r>
    </w:p>
    <w:p w14:paraId="07D46F9D" w14:textId="77777777" w:rsidR="009A0811" w:rsidRPr="000F6FF3" w:rsidRDefault="009A0811" w:rsidP="009A0811">
      <w:pPr>
        <w:jc w:val="both"/>
        <w:rPr>
          <w:lang w:val="sr-Cyrl-RS"/>
        </w:rPr>
      </w:pPr>
      <w:r w:rsidRPr="000F6FF3">
        <w:rPr>
          <w:lang w:val="sr-Cyrl-RS"/>
        </w:rPr>
        <w:t>Nivo saradnje je viši nego što se obično očekuje u ruralnim zajednicama. Ovo znači da LAG neće morati da „izmišlja“ saradnju — ona već postoji i samo je treba sistemski organizovati.</w:t>
      </w:r>
    </w:p>
    <w:p w14:paraId="27302EE8" w14:textId="77777777" w:rsidR="009A0811" w:rsidRPr="000F6FF3" w:rsidRDefault="009A0811" w:rsidP="006D7A82">
      <w:pPr>
        <w:pStyle w:val="Heading3"/>
        <w:rPr>
          <w:lang w:val="sr-Cyrl-RS"/>
        </w:rPr>
      </w:pPr>
      <w:r w:rsidRPr="000F6FF3">
        <w:rPr>
          <w:lang w:val="sr-Cyrl-RS"/>
        </w:rPr>
        <w:t>6. Saradnja sa drugim NVO i institucijama</w:t>
      </w:r>
    </w:p>
    <w:p w14:paraId="3357550F" w14:textId="77777777" w:rsidR="009A0811" w:rsidRPr="000F6FF3" w:rsidRDefault="009A0811" w:rsidP="009A0811">
      <w:pPr>
        <w:rPr>
          <w:lang w:val="sr-Cyrl-RS"/>
        </w:rPr>
      </w:pPr>
      <w:r w:rsidRPr="000F6FF3">
        <w:rPr>
          <w:lang w:val="sr-Cyrl-RS"/>
        </w:rPr>
        <w:t>Nalaz:</w:t>
      </w:r>
    </w:p>
    <w:p w14:paraId="3866EE4D" w14:textId="77777777" w:rsidR="009A0811" w:rsidRPr="000F6FF3" w:rsidRDefault="009A0811" w:rsidP="009A0811">
      <w:pPr>
        <w:rPr>
          <w:lang w:val="sr-Cyrl-RS"/>
        </w:rPr>
      </w:pPr>
      <w:r w:rsidRPr="000F6FF3">
        <w:rPr>
          <w:lang w:val="sr-Cyrl-RS"/>
        </w:rPr>
        <w:t>NVO navode široku mrežu partnerskih organizacija:</w:t>
      </w:r>
    </w:p>
    <w:p w14:paraId="5FD0CF3F" w14:textId="77777777" w:rsidR="009A0811" w:rsidRPr="000F6FF3" w:rsidRDefault="009A0811">
      <w:pPr>
        <w:pStyle w:val="ListParagraph"/>
        <w:numPr>
          <w:ilvl w:val="0"/>
          <w:numId w:val="48"/>
        </w:numPr>
        <w:rPr>
          <w:lang w:val="sr-Cyrl-RS"/>
        </w:rPr>
      </w:pPr>
      <w:r w:rsidRPr="000F6FF3">
        <w:rPr>
          <w:lang w:val="sr-Cyrl-RS"/>
        </w:rPr>
        <w:t>mreže za ruralni razvoj,</w:t>
      </w:r>
    </w:p>
    <w:p w14:paraId="68AB8478" w14:textId="77777777" w:rsidR="009A0811" w:rsidRPr="000F6FF3" w:rsidRDefault="009A0811">
      <w:pPr>
        <w:pStyle w:val="ListParagraph"/>
        <w:numPr>
          <w:ilvl w:val="0"/>
          <w:numId w:val="48"/>
        </w:numPr>
        <w:rPr>
          <w:lang w:val="sr-Cyrl-RS"/>
        </w:rPr>
      </w:pPr>
      <w:r w:rsidRPr="000F6FF3">
        <w:rPr>
          <w:lang w:val="sr-Cyrl-RS"/>
        </w:rPr>
        <w:lastRenderedPageBreak/>
        <w:t>planinarska, sportska i kulturna udruženja,</w:t>
      </w:r>
    </w:p>
    <w:p w14:paraId="1705CE9B" w14:textId="77777777" w:rsidR="009A0811" w:rsidRPr="000F6FF3" w:rsidRDefault="009A0811">
      <w:pPr>
        <w:pStyle w:val="ListParagraph"/>
        <w:numPr>
          <w:ilvl w:val="0"/>
          <w:numId w:val="48"/>
        </w:numPr>
        <w:rPr>
          <w:lang w:val="sr-Cyrl-RS"/>
        </w:rPr>
      </w:pPr>
      <w:r w:rsidRPr="000F6FF3">
        <w:rPr>
          <w:lang w:val="sr-Cyrl-RS"/>
        </w:rPr>
        <w:t>univerziteti,</w:t>
      </w:r>
    </w:p>
    <w:p w14:paraId="54D3D012" w14:textId="77777777" w:rsidR="009A0811" w:rsidRPr="000F6FF3" w:rsidRDefault="009A0811">
      <w:pPr>
        <w:pStyle w:val="ListParagraph"/>
        <w:numPr>
          <w:ilvl w:val="0"/>
          <w:numId w:val="48"/>
        </w:numPr>
        <w:rPr>
          <w:lang w:val="sr-Cyrl-RS"/>
        </w:rPr>
      </w:pPr>
      <w:r w:rsidRPr="000F6FF3">
        <w:rPr>
          <w:lang w:val="sr-Cyrl-RS"/>
        </w:rPr>
        <w:t>međunarodne mreže (ALDA, IRIS, BNLD).</w:t>
      </w:r>
    </w:p>
    <w:p w14:paraId="6CB780C2" w14:textId="77777777" w:rsidR="009A0811" w:rsidRPr="000F6FF3" w:rsidRDefault="009A0811" w:rsidP="009A0811">
      <w:pPr>
        <w:rPr>
          <w:lang w:val="sr-Cyrl-RS"/>
        </w:rPr>
      </w:pPr>
      <w:r w:rsidRPr="000F6FF3">
        <w:rPr>
          <w:lang w:val="sr-Cyrl-RS"/>
        </w:rPr>
        <w:t>Saradnja je intenzivna i višeslojna.</w:t>
      </w:r>
    </w:p>
    <w:p w14:paraId="09A6FD50" w14:textId="77777777" w:rsidR="009A0811" w:rsidRPr="000F6FF3" w:rsidRDefault="009A0811" w:rsidP="009A0811">
      <w:pPr>
        <w:rPr>
          <w:lang w:val="sr-Cyrl-RS"/>
        </w:rPr>
      </w:pPr>
      <w:r w:rsidRPr="000F6FF3">
        <w:rPr>
          <w:lang w:val="sr-Cyrl-RS"/>
        </w:rPr>
        <w:t>Tumačenje:</w:t>
      </w:r>
    </w:p>
    <w:p w14:paraId="6650AEBE" w14:textId="77777777" w:rsidR="009A0811" w:rsidRPr="000F6FF3" w:rsidRDefault="009A0811" w:rsidP="009A0811">
      <w:pPr>
        <w:rPr>
          <w:lang w:val="sr-Cyrl-RS"/>
        </w:rPr>
      </w:pPr>
      <w:r w:rsidRPr="000F6FF3">
        <w:rPr>
          <w:lang w:val="sr-Cyrl-RS"/>
        </w:rPr>
        <w:t xml:space="preserve">Ovo je najjača tačka civilnog sektora: </w:t>
      </w:r>
      <w:r w:rsidRPr="000F6FF3">
        <w:rPr>
          <w:rStyle w:val="s2"/>
          <w:b/>
          <w:bCs/>
          <w:lang w:val="sr-Cyrl-RS"/>
        </w:rPr>
        <w:t>umreženost</w:t>
      </w:r>
      <w:r w:rsidRPr="000F6FF3">
        <w:rPr>
          <w:lang w:val="sr-Cyrl-RS"/>
        </w:rPr>
        <w:t>. LAG strukture funkcionišu samo u sredinama gdje NVO imaju razvijenu mrežu i međusobno povjerenje.</w:t>
      </w:r>
    </w:p>
    <w:p w14:paraId="54450B48" w14:textId="77777777" w:rsidR="009A0811" w:rsidRPr="000F6FF3" w:rsidRDefault="009A0811" w:rsidP="006D7A82">
      <w:pPr>
        <w:pStyle w:val="Heading3"/>
        <w:rPr>
          <w:lang w:val="sr-Cyrl-RS"/>
        </w:rPr>
      </w:pPr>
      <w:r w:rsidRPr="000F6FF3">
        <w:rPr>
          <w:lang w:val="sr-Cyrl-RS"/>
        </w:rPr>
        <w:t>7. Poznavanje LEADER pristupa i LAG modela</w:t>
      </w:r>
    </w:p>
    <w:p w14:paraId="5289C747" w14:textId="77777777" w:rsidR="009A0811" w:rsidRPr="000F6FF3" w:rsidRDefault="009A0811" w:rsidP="009A0811">
      <w:pPr>
        <w:rPr>
          <w:lang w:val="sr-Cyrl-RS"/>
        </w:rPr>
      </w:pPr>
    </w:p>
    <w:p w14:paraId="4FF643C9" w14:textId="77777777" w:rsidR="009A0811" w:rsidRPr="000F6FF3" w:rsidRDefault="009A0811" w:rsidP="009A0811">
      <w:pPr>
        <w:rPr>
          <w:lang w:val="sr-Cyrl-RS"/>
        </w:rPr>
      </w:pPr>
      <w:r w:rsidRPr="000F6FF3">
        <w:rPr>
          <w:lang w:val="sr-Cyrl-RS"/>
        </w:rPr>
        <w:t>Nalaz:</w:t>
      </w:r>
    </w:p>
    <w:p w14:paraId="7314926E" w14:textId="1949603C" w:rsidR="009A0811" w:rsidRPr="000F6FF3" w:rsidRDefault="009A0811" w:rsidP="009A0811">
      <w:pPr>
        <w:rPr>
          <w:lang w:val="sr-Cyrl-RS"/>
        </w:rPr>
      </w:pPr>
      <w:r w:rsidRPr="000F6FF3">
        <w:rPr>
          <w:lang w:val="sr-Cyrl-RS"/>
        </w:rPr>
        <w:t xml:space="preserve">Otprilike polovina organizacija </w:t>
      </w:r>
      <w:r w:rsidRPr="000F6FF3">
        <w:rPr>
          <w:rStyle w:val="s2"/>
          <w:b/>
          <w:bCs/>
          <w:lang w:val="sr-Cyrl-RS"/>
        </w:rPr>
        <w:t>dobro poznaje</w:t>
      </w:r>
      <w:r w:rsidRPr="000F6FF3">
        <w:rPr>
          <w:lang w:val="sr-Cyrl-RS"/>
        </w:rPr>
        <w:t xml:space="preserve"> LEADER, dok druga polovina „zna okvirno“ ili „čula je, ali treba više informacija“.</w:t>
      </w:r>
    </w:p>
    <w:p w14:paraId="774284F6" w14:textId="77777777" w:rsidR="009A0811" w:rsidRPr="000F6FF3" w:rsidRDefault="009A0811" w:rsidP="009A0811">
      <w:pPr>
        <w:rPr>
          <w:lang w:val="sr-Cyrl-RS"/>
        </w:rPr>
      </w:pPr>
      <w:r w:rsidRPr="000F6FF3">
        <w:rPr>
          <w:lang w:val="sr-Cyrl-RS"/>
        </w:rPr>
        <w:t>Tumačenje:</w:t>
      </w:r>
    </w:p>
    <w:p w14:paraId="4DF3CD13" w14:textId="77777777" w:rsidR="009A0811" w:rsidRPr="000F6FF3" w:rsidRDefault="009A0811" w:rsidP="009A0811">
      <w:pPr>
        <w:rPr>
          <w:lang w:val="sr-Cyrl-RS"/>
        </w:rPr>
      </w:pPr>
      <w:r w:rsidRPr="000F6FF3">
        <w:rPr>
          <w:lang w:val="sr-Cyrl-RS"/>
        </w:rPr>
        <w:t>Ovo nije prepreka — ovo je standardna početna pozicija u zemljama koje tek uvode CLLD. Nivo znanja je čak iznad prosjeka početnih LEADER faza u EU.</w:t>
      </w:r>
    </w:p>
    <w:p w14:paraId="696CF0EF" w14:textId="77777777" w:rsidR="009A0811" w:rsidRPr="000F6FF3" w:rsidRDefault="009A0811" w:rsidP="006D7A82">
      <w:pPr>
        <w:pStyle w:val="Heading3"/>
        <w:rPr>
          <w:lang w:val="sr-Cyrl-RS"/>
        </w:rPr>
      </w:pPr>
      <w:r w:rsidRPr="000F6FF3">
        <w:rPr>
          <w:lang w:val="sr-Cyrl-RS"/>
        </w:rPr>
        <w:t>8. Interes za uključivanje u LAG-ove</w:t>
      </w:r>
    </w:p>
    <w:p w14:paraId="7E8DFAF4" w14:textId="77777777" w:rsidR="009A0811" w:rsidRPr="000F6FF3" w:rsidRDefault="009A0811" w:rsidP="009A0811">
      <w:pPr>
        <w:jc w:val="both"/>
        <w:rPr>
          <w:lang w:val="sr-Cyrl-RS"/>
        </w:rPr>
      </w:pPr>
      <w:r w:rsidRPr="000F6FF3">
        <w:rPr>
          <w:lang w:val="sr-Cyrl-RS"/>
        </w:rPr>
        <w:t>Nalaz:</w:t>
      </w:r>
    </w:p>
    <w:p w14:paraId="27E15A27" w14:textId="77777777" w:rsidR="009A0811" w:rsidRPr="000F6FF3" w:rsidRDefault="009A0811" w:rsidP="009A0811">
      <w:pPr>
        <w:jc w:val="both"/>
        <w:rPr>
          <w:lang w:val="sr-Cyrl-RS"/>
        </w:rPr>
      </w:pPr>
      <w:r w:rsidRPr="000F6FF3">
        <w:rPr>
          <w:lang w:val="sr-Cyrl-RS"/>
        </w:rPr>
        <w:t>Ogromna većina NVO izražava:</w:t>
      </w:r>
    </w:p>
    <w:p w14:paraId="0B4C5939" w14:textId="77777777" w:rsidR="009A0811" w:rsidRPr="000F6FF3" w:rsidRDefault="009A0811">
      <w:pPr>
        <w:pStyle w:val="ListParagraph"/>
        <w:numPr>
          <w:ilvl w:val="0"/>
          <w:numId w:val="49"/>
        </w:numPr>
        <w:jc w:val="both"/>
        <w:rPr>
          <w:lang w:val="sr-Cyrl-RS"/>
        </w:rPr>
      </w:pPr>
      <w:r w:rsidRPr="000F6FF3">
        <w:rPr>
          <w:lang w:val="sr-Cyrl-RS"/>
        </w:rPr>
        <w:t>puni interes,</w:t>
      </w:r>
    </w:p>
    <w:p w14:paraId="0B078506" w14:textId="77777777" w:rsidR="009A0811" w:rsidRPr="000F6FF3" w:rsidRDefault="009A0811">
      <w:pPr>
        <w:pStyle w:val="ListParagraph"/>
        <w:numPr>
          <w:ilvl w:val="0"/>
          <w:numId w:val="49"/>
        </w:numPr>
        <w:jc w:val="both"/>
        <w:rPr>
          <w:lang w:val="sr-Cyrl-RS"/>
        </w:rPr>
      </w:pPr>
      <w:r w:rsidRPr="000F6FF3">
        <w:rPr>
          <w:lang w:val="sr-Cyrl-RS"/>
        </w:rPr>
        <w:t>ili uslovni interes „uz dodatne informacije“.</w:t>
      </w:r>
    </w:p>
    <w:p w14:paraId="6785A270" w14:textId="3D9EDE2E" w:rsidR="009A0811" w:rsidRPr="000F6FF3" w:rsidRDefault="009A0811" w:rsidP="009A0811">
      <w:pPr>
        <w:jc w:val="both"/>
        <w:rPr>
          <w:lang w:val="sr-Cyrl-RS"/>
        </w:rPr>
      </w:pPr>
      <w:r w:rsidRPr="000F6FF3">
        <w:rPr>
          <w:lang w:val="sr-Cyrl-RS"/>
        </w:rPr>
        <w:t>Prakt</w:t>
      </w:r>
      <w:r w:rsidR="00C67073">
        <w:rPr>
          <w:lang w:val="sr-Latn-ME"/>
        </w:rPr>
        <w:t>i</w:t>
      </w:r>
      <w:r w:rsidRPr="000F6FF3">
        <w:rPr>
          <w:lang w:val="sr-Cyrl-RS"/>
        </w:rPr>
        <w:t xml:space="preserve">čno </w:t>
      </w:r>
      <w:r w:rsidRPr="000F6FF3">
        <w:rPr>
          <w:rStyle w:val="s2"/>
          <w:b/>
          <w:bCs/>
          <w:lang w:val="sr-Cyrl-RS"/>
        </w:rPr>
        <w:t>nijedna organizacija</w:t>
      </w:r>
      <w:r w:rsidRPr="000F6FF3">
        <w:rPr>
          <w:lang w:val="sr-Cyrl-RS"/>
        </w:rPr>
        <w:t xml:space="preserve"> ne izražava negativan stav.</w:t>
      </w:r>
    </w:p>
    <w:p w14:paraId="2E5C6055" w14:textId="77777777" w:rsidR="009A0811" w:rsidRPr="000F6FF3" w:rsidRDefault="009A0811" w:rsidP="009A0811">
      <w:pPr>
        <w:jc w:val="both"/>
        <w:rPr>
          <w:lang w:val="sr-Cyrl-RS"/>
        </w:rPr>
      </w:pPr>
      <w:r w:rsidRPr="000F6FF3">
        <w:rPr>
          <w:lang w:val="sr-Cyrl-RS"/>
        </w:rPr>
        <w:t>Tumačenje:</w:t>
      </w:r>
    </w:p>
    <w:p w14:paraId="28E85633" w14:textId="77777777" w:rsidR="009A0811" w:rsidRPr="000F6FF3" w:rsidRDefault="009A0811" w:rsidP="009A0811">
      <w:pPr>
        <w:jc w:val="both"/>
        <w:rPr>
          <w:lang w:val="sr-Cyrl-RS"/>
        </w:rPr>
      </w:pPr>
      <w:r w:rsidRPr="000F6FF3">
        <w:rPr>
          <w:lang w:val="sr-Cyrl-RS"/>
        </w:rPr>
        <w:t>Ovo je jedan od najjačih nalaza u cijelom istraživanju. Civilni sektor se vidi kao prirodni dio LEADER procesa i želi da igra aktivnu ulogu.</w:t>
      </w:r>
    </w:p>
    <w:p w14:paraId="4BE816CB" w14:textId="77777777" w:rsidR="009A0811" w:rsidRPr="000F6FF3" w:rsidRDefault="009A0811" w:rsidP="006D7A82">
      <w:pPr>
        <w:pStyle w:val="Heading3"/>
        <w:rPr>
          <w:lang w:val="sr-Cyrl-RS"/>
        </w:rPr>
      </w:pPr>
      <w:r w:rsidRPr="000F6FF3">
        <w:rPr>
          <w:lang w:val="sr-Cyrl-RS"/>
        </w:rPr>
        <w:t>9. Tematski prioriteti koje žele razvijati kroz LAG</w:t>
      </w:r>
    </w:p>
    <w:p w14:paraId="443704A5" w14:textId="77777777" w:rsidR="009A0811" w:rsidRPr="000F6FF3" w:rsidRDefault="009A0811" w:rsidP="001D7BB9">
      <w:pPr>
        <w:rPr>
          <w:lang w:val="sr-Cyrl-RS"/>
        </w:rPr>
      </w:pPr>
      <w:r w:rsidRPr="000F6FF3">
        <w:rPr>
          <w:lang w:val="sr-Cyrl-RS"/>
        </w:rPr>
        <w:t>Najčešće navedene teme:</w:t>
      </w:r>
    </w:p>
    <w:p w14:paraId="0DB9F9D9" w14:textId="77777777" w:rsidR="009A0811" w:rsidRPr="000F6FF3" w:rsidRDefault="009A0811">
      <w:pPr>
        <w:pStyle w:val="ListParagraph"/>
        <w:numPr>
          <w:ilvl w:val="0"/>
          <w:numId w:val="50"/>
        </w:numPr>
        <w:rPr>
          <w:lang w:val="sr-Cyrl-RS"/>
        </w:rPr>
      </w:pPr>
      <w:r w:rsidRPr="000F6FF3">
        <w:rPr>
          <w:lang w:val="sr-Cyrl-RS"/>
        </w:rPr>
        <w:t>ruralni turizam</w:t>
      </w:r>
    </w:p>
    <w:p w14:paraId="32B2AD62" w14:textId="77777777" w:rsidR="009A0811" w:rsidRPr="000F6FF3" w:rsidRDefault="009A0811">
      <w:pPr>
        <w:pStyle w:val="ListParagraph"/>
        <w:numPr>
          <w:ilvl w:val="0"/>
          <w:numId w:val="50"/>
        </w:numPr>
        <w:rPr>
          <w:lang w:val="sr-Cyrl-RS"/>
        </w:rPr>
      </w:pPr>
      <w:r w:rsidRPr="000F6FF3">
        <w:rPr>
          <w:lang w:val="sr-Cyrl-RS"/>
        </w:rPr>
        <w:t>poljoprivreda i prerada hrane</w:t>
      </w:r>
    </w:p>
    <w:p w14:paraId="0BB2613F" w14:textId="77777777" w:rsidR="009A0811" w:rsidRPr="000F6FF3" w:rsidRDefault="009A0811">
      <w:pPr>
        <w:pStyle w:val="ListParagraph"/>
        <w:numPr>
          <w:ilvl w:val="0"/>
          <w:numId w:val="50"/>
        </w:numPr>
        <w:rPr>
          <w:lang w:val="sr-Cyrl-RS"/>
        </w:rPr>
      </w:pPr>
      <w:r w:rsidRPr="000F6FF3">
        <w:rPr>
          <w:lang w:val="sr-Cyrl-RS"/>
        </w:rPr>
        <w:t>ekologija i zaštita prirode</w:t>
      </w:r>
    </w:p>
    <w:p w14:paraId="55495CCA" w14:textId="77777777" w:rsidR="009A0811" w:rsidRPr="000F6FF3" w:rsidRDefault="009A0811">
      <w:pPr>
        <w:pStyle w:val="ListParagraph"/>
        <w:numPr>
          <w:ilvl w:val="0"/>
          <w:numId w:val="50"/>
        </w:numPr>
        <w:rPr>
          <w:lang w:val="sr-Cyrl-RS"/>
        </w:rPr>
      </w:pPr>
      <w:r w:rsidRPr="000F6FF3">
        <w:rPr>
          <w:lang w:val="sr-Cyrl-RS"/>
        </w:rPr>
        <w:t>kultura i identitet sela</w:t>
      </w:r>
    </w:p>
    <w:p w14:paraId="7A79A658" w14:textId="77777777" w:rsidR="009A0811" w:rsidRPr="000F6FF3" w:rsidRDefault="009A0811">
      <w:pPr>
        <w:pStyle w:val="ListParagraph"/>
        <w:numPr>
          <w:ilvl w:val="0"/>
          <w:numId w:val="50"/>
        </w:numPr>
        <w:rPr>
          <w:lang w:val="sr-Cyrl-RS"/>
        </w:rPr>
      </w:pPr>
      <w:r w:rsidRPr="000F6FF3">
        <w:rPr>
          <w:lang w:val="sr-Cyrl-RS"/>
        </w:rPr>
        <w:t>mladi i obrazovanje</w:t>
      </w:r>
    </w:p>
    <w:p w14:paraId="27EF6C91" w14:textId="77777777" w:rsidR="009A0811" w:rsidRPr="000F6FF3" w:rsidRDefault="009A0811">
      <w:pPr>
        <w:pStyle w:val="ListParagraph"/>
        <w:numPr>
          <w:ilvl w:val="0"/>
          <w:numId w:val="50"/>
        </w:numPr>
        <w:rPr>
          <w:lang w:val="sr-Cyrl-RS"/>
        </w:rPr>
      </w:pPr>
      <w:r w:rsidRPr="000F6FF3">
        <w:rPr>
          <w:lang w:val="sr-Cyrl-RS"/>
        </w:rPr>
        <w:t>žensko preduzetništvo</w:t>
      </w:r>
    </w:p>
    <w:p w14:paraId="2724AE0D" w14:textId="77777777" w:rsidR="009A0811" w:rsidRPr="000F6FF3" w:rsidRDefault="009A0811">
      <w:pPr>
        <w:pStyle w:val="ListParagraph"/>
        <w:numPr>
          <w:ilvl w:val="0"/>
          <w:numId w:val="50"/>
        </w:numPr>
        <w:rPr>
          <w:lang w:val="sr-Cyrl-RS"/>
        </w:rPr>
      </w:pPr>
      <w:r w:rsidRPr="000F6FF3">
        <w:rPr>
          <w:lang w:val="sr-Cyrl-RS"/>
        </w:rPr>
        <w:t>digitalizacija i inovacije</w:t>
      </w:r>
    </w:p>
    <w:p w14:paraId="3FA372CF" w14:textId="77777777" w:rsidR="009A0811" w:rsidRPr="000F6FF3" w:rsidRDefault="009A0811" w:rsidP="001D7BB9">
      <w:pPr>
        <w:rPr>
          <w:lang w:val="sr-Cyrl-RS"/>
        </w:rPr>
      </w:pPr>
      <w:r w:rsidRPr="000F6FF3">
        <w:rPr>
          <w:lang w:val="sr-Cyrl-RS"/>
        </w:rPr>
        <w:t>Tumačenje:</w:t>
      </w:r>
    </w:p>
    <w:p w14:paraId="7C7850E7" w14:textId="77777777" w:rsidR="009A0811" w:rsidRPr="000F6FF3" w:rsidRDefault="009A0811" w:rsidP="001D7BB9">
      <w:pPr>
        <w:rPr>
          <w:lang w:val="sr-Cyrl-RS"/>
        </w:rPr>
      </w:pPr>
      <w:r w:rsidRPr="000F6FF3">
        <w:rPr>
          <w:lang w:val="sr-Cyrl-RS"/>
        </w:rPr>
        <w:lastRenderedPageBreak/>
        <w:t>Ove teme potpuno se poklapaju sa prioritetima JLS i privatnog sektora — što znači da civilni sektor nije samo „dodatni akter“, nego strateški partner sa istim razvojnim vizijama.</w:t>
      </w:r>
    </w:p>
    <w:p w14:paraId="4989B652" w14:textId="77777777" w:rsidR="009A0811" w:rsidRPr="000F6FF3" w:rsidRDefault="009A0811" w:rsidP="006D7A82">
      <w:pPr>
        <w:pStyle w:val="Heading3"/>
        <w:rPr>
          <w:lang w:val="sr-Cyrl-RS"/>
        </w:rPr>
      </w:pPr>
      <w:r w:rsidRPr="000F6FF3">
        <w:rPr>
          <w:lang w:val="sr-Cyrl-RS"/>
        </w:rPr>
        <w:t>10. Prepreke u radu NVO sektora</w:t>
      </w:r>
    </w:p>
    <w:p w14:paraId="6069B57F"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Dominantne prepreke:</w:t>
      </w:r>
    </w:p>
    <w:p w14:paraId="5264ACA4"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finansija,</w:t>
      </w:r>
    </w:p>
    <w:p w14:paraId="7B3FF1CE"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kadra,</w:t>
      </w:r>
    </w:p>
    <w:p w14:paraId="5F2C710F"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prostora,</w:t>
      </w:r>
    </w:p>
    <w:p w14:paraId="46FA24A4"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složene administrativne procedure,</w:t>
      </w:r>
    </w:p>
    <w:p w14:paraId="055C7967"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slaba saradnja sa institucijama (u pojedinim opštinama).</w:t>
      </w:r>
    </w:p>
    <w:p w14:paraId="6568E695"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0462D4FF"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su upravo prepreke na koje LEADER daje odgovor. LAG strukturama moguće je sistemski riješiti veliki dio navedenih izazova.</w:t>
      </w:r>
    </w:p>
    <w:p w14:paraId="22066214" w14:textId="77777777" w:rsidR="009A0811" w:rsidRPr="000F6FF3" w:rsidRDefault="009A0811" w:rsidP="006D7A82">
      <w:pPr>
        <w:pStyle w:val="Heading3"/>
        <w:rPr>
          <w:lang w:val="sr-Cyrl-RS"/>
        </w:rPr>
      </w:pPr>
      <w:r w:rsidRPr="000F6FF3">
        <w:rPr>
          <w:lang w:val="sr-Cyrl-RS"/>
        </w:rPr>
        <w:t>11. Očekivana podrška od budućih LAG-ova</w:t>
      </w:r>
    </w:p>
    <w:p w14:paraId="4F698969"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Najčešći zahtjevi:</w:t>
      </w:r>
    </w:p>
    <w:p w14:paraId="1EC9645A"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edukacije i obuke,</w:t>
      </w:r>
    </w:p>
    <w:p w14:paraId="2F1B970E"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finansiranje malih projekata,</w:t>
      </w:r>
    </w:p>
    <w:p w14:paraId="507EBD11"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jačanje kapaciteta,</w:t>
      </w:r>
    </w:p>
    <w:p w14:paraId="29280BDF"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promocija i umrežavanje,</w:t>
      </w:r>
    </w:p>
    <w:p w14:paraId="005C2390"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savjetodavna i logistička podrška.</w:t>
      </w:r>
    </w:p>
    <w:p w14:paraId="75777E29"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042FE5DB"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NVO sektor želi LAG kao </w:t>
      </w:r>
      <w:r w:rsidRPr="000F6FF3">
        <w:rPr>
          <w:rStyle w:val="s2"/>
          <w:rFonts w:asciiTheme="minorHAnsi" w:hAnsiTheme="minorHAnsi" w:cstheme="minorHAnsi"/>
          <w:b/>
          <w:bCs/>
          <w:sz w:val="22"/>
          <w:szCs w:val="22"/>
          <w:lang w:val="sr-Cyrl-RS"/>
        </w:rPr>
        <w:t>operativni resurs</w:t>
      </w:r>
      <w:r w:rsidRPr="000F6FF3">
        <w:rPr>
          <w:rFonts w:asciiTheme="minorHAnsi" w:hAnsiTheme="minorHAnsi" w:cstheme="minorHAnsi"/>
          <w:sz w:val="22"/>
          <w:szCs w:val="22"/>
          <w:lang w:val="sr-Cyrl-RS"/>
        </w:rPr>
        <w:t>, a ne dekorativnu platformu — što je najvažniji faktor održivosti budućeg sistema.</w:t>
      </w:r>
    </w:p>
    <w:p w14:paraId="3D6E8407" w14:textId="77777777" w:rsidR="009A0811" w:rsidRPr="000F6FF3" w:rsidRDefault="009A0811" w:rsidP="006D7A82">
      <w:pPr>
        <w:pStyle w:val="Heading3"/>
        <w:rPr>
          <w:lang w:val="sr-Cyrl-RS"/>
        </w:rPr>
      </w:pPr>
      <w:r w:rsidRPr="000F6FF3">
        <w:rPr>
          <w:lang w:val="sr-Cyrl-RS"/>
        </w:rPr>
        <w:t>12. Spremnost na međusektorsku saradnju</w:t>
      </w:r>
    </w:p>
    <w:p w14:paraId="4DFBB97B"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Većina organizacija ocjenjuje spremnost kao:</w:t>
      </w:r>
    </w:p>
    <w:p w14:paraId="4D078311" w14:textId="77777777" w:rsidR="009A0811" w:rsidRPr="000F6FF3" w:rsidRDefault="009A0811">
      <w:pPr>
        <w:pStyle w:val="p1"/>
        <w:numPr>
          <w:ilvl w:val="0"/>
          <w:numId w:val="4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umjerenu,</w:t>
      </w:r>
    </w:p>
    <w:p w14:paraId="343C05C8" w14:textId="77777777" w:rsidR="009A0811" w:rsidRPr="000F6FF3" w:rsidRDefault="009A0811">
      <w:pPr>
        <w:pStyle w:val="p1"/>
        <w:numPr>
          <w:ilvl w:val="0"/>
          <w:numId w:val="4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ali ostvarivu uz facilitaciju i jasne mehanizme.</w:t>
      </w:r>
    </w:p>
    <w:p w14:paraId="62E48E38"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7530F466"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znači da saradnja nije prirodna i spontana, ali postoji volja. LAG bi mogao da bude formalni okvir koji omogućava redovnu, strukturiranu i transparentnu saradnju.</w:t>
      </w:r>
    </w:p>
    <w:p w14:paraId="5A28B5C3" w14:textId="77777777" w:rsidR="009A0811" w:rsidRPr="000F6FF3" w:rsidRDefault="009A0811" w:rsidP="006D7A82">
      <w:pPr>
        <w:pStyle w:val="Heading3"/>
        <w:rPr>
          <w:lang w:val="sr-Cyrl-RS"/>
        </w:rPr>
      </w:pPr>
      <w:r w:rsidRPr="000F6FF3">
        <w:rPr>
          <w:lang w:val="sr-Cyrl-RS"/>
        </w:rPr>
        <w:lastRenderedPageBreak/>
        <w:t>13. Stav o mogućnosti formiranja LAG-a</w:t>
      </w:r>
    </w:p>
    <w:p w14:paraId="1A1D129C"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NVO sektor je gotovo jednoglasan:</w:t>
      </w:r>
    </w:p>
    <w:p w14:paraId="685FB42D"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moguć,</w:t>
      </w:r>
    </w:p>
    <w:p w14:paraId="3A900375"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potreban,</w:t>
      </w:r>
    </w:p>
    <w:p w14:paraId="41E16291"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realan.</w:t>
      </w:r>
    </w:p>
    <w:p w14:paraId="537D0C35"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2969F023" w14:textId="10065F48" w:rsidR="001D7BB9"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je ključni indikator spremnosti teritorije. U mnogim evropskim regionima upravo civilni sektor nosi proces formiranja LAG-a — i ovdje je situacija identična.</w:t>
      </w:r>
    </w:p>
    <w:p w14:paraId="36DCE1CF" w14:textId="5FA47B94" w:rsidR="009A0811" w:rsidRPr="000F6FF3" w:rsidRDefault="009A0811" w:rsidP="006D7A82">
      <w:pPr>
        <w:pStyle w:val="Heading2"/>
        <w:rPr>
          <w:u w:val="single"/>
          <w:lang w:val="sr-Cyrl-RS"/>
        </w:rPr>
      </w:pPr>
      <w:bookmarkStart w:id="31" w:name="_Toc216433611"/>
      <w:r w:rsidRPr="000F6FF3">
        <w:rPr>
          <w:u w:val="single"/>
          <w:lang w:val="sr-Cyrl-RS"/>
        </w:rPr>
        <w:t>6.3. Širi zaključak – interpretacija ukupnih nalaza civilnog sektora</w:t>
      </w:r>
      <w:bookmarkEnd w:id="31"/>
    </w:p>
    <w:p w14:paraId="7DE4C85E"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civilnog sektora pokazuje da je ovo najdinamičniji, najmobilniji i najumreženiji dio lokalne zajednice. Organizacije djeluju na direktan, svakodnevan i neposredan način u svojim sredinama — od edukacije mladih, zaštite prirode i kulturnih programa, do projekata lokalne ekonomije, podrške ranjivim grupama i inicijativa za digitalizaciju i inovacije.</w:t>
      </w:r>
    </w:p>
    <w:p w14:paraId="701CC446" w14:textId="5ED1ED56"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w:t>
      </w:r>
      <w:r w:rsidR="009A0811" w:rsidRPr="000F6FF3">
        <w:rPr>
          <w:rFonts w:asciiTheme="minorHAnsi" w:hAnsiTheme="minorHAnsi" w:cstheme="minorHAnsi"/>
          <w:sz w:val="22"/>
          <w:szCs w:val="22"/>
          <w:lang w:val="sr-Cyrl-RS"/>
        </w:rPr>
        <w:t xml:space="preserve"> sektor pokazuje </w:t>
      </w:r>
      <w:r w:rsidR="009A0811" w:rsidRPr="000F6FF3">
        <w:rPr>
          <w:rStyle w:val="s2"/>
          <w:rFonts w:asciiTheme="minorHAnsi" w:hAnsiTheme="minorHAnsi" w:cstheme="minorHAnsi"/>
          <w:b/>
          <w:bCs/>
          <w:sz w:val="22"/>
          <w:szCs w:val="22"/>
          <w:lang w:val="sr-Cyrl-RS"/>
        </w:rPr>
        <w:t>impresivnu tematsku širinu</w:t>
      </w:r>
      <w:r w:rsidR="009A0811" w:rsidRPr="000F6FF3">
        <w:rPr>
          <w:rFonts w:asciiTheme="minorHAnsi" w:hAnsiTheme="minorHAnsi" w:cstheme="minorHAnsi"/>
          <w:sz w:val="22"/>
          <w:szCs w:val="22"/>
          <w:lang w:val="sr-Cyrl-RS"/>
        </w:rPr>
        <w:t>, ali i dubinu u ključnim oblastima koje su direktno povezane sa LEADER prioritetima. Ovo nije uobičajeno za ruralna područja regiona i predstavlja važnu stratešku prednost teritorije.</w:t>
      </w:r>
    </w:p>
    <w:p w14:paraId="69EDBA6A" w14:textId="318335F1"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Nivo</w:t>
      </w:r>
      <w:r w:rsidR="009A0811" w:rsidRPr="000F6FF3">
        <w:rPr>
          <w:rFonts w:asciiTheme="minorHAnsi" w:hAnsiTheme="minorHAnsi" w:cstheme="minorHAnsi"/>
          <w:sz w:val="22"/>
          <w:szCs w:val="22"/>
          <w:lang w:val="sr-Cyrl-RS"/>
        </w:rPr>
        <w:t xml:space="preserve"> iskustva u projektima — naročito EU projektima — izrazito je visok. Nekoliko organizacija ima ulogu nosilaca velikih projekata, što pokazuje da posjeduju administrativni kapacitet, finansijsku disciplinu i institucionalnu stabilnost. Ovo ih čini pouzdanim partnerima u budućim LAG strukturama.</w:t>
      </w:r>
    </w:p>
    <w:p w14:paraId="31BB20D5" w14:textId="316DE99A"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w:t>
      </w:r>
      <w:r w:rsidR="009A0811" w:rsidRPr="000F6FF3">
        <w:rPr>
          <w:rFonts w:asciiTheme="minorHAnsi" w:hAnsiTheme="minorHAnsi" w:cstheme="minorHAnsi"/>
          <w:sz w:val="22"/>
          <w:szCs w:val="22"/>
          <w:lang w:val="sr-Cyrl-RS"/>
        </w:rPr>
        <w:t xml:space="preserve"> sektor se pokazao kao </w:t>
      </w:r>
      <w:r w:rsidR="009A0811" w:rsidRPr="000F6FF3">
        <w:rPr>
          <w:rStyle w:val="s2"/>
          <w:rFonts w:asciiTheme="minorHAnsi" w:hAnsiTheme="minorHAnsi" w:cstheme="minorHAnsi"/>
          <w:b/>
          <w:bCs/>
          <w:sz w:val="22"/>
          <w:szCs w:val="22"/>
          <w:lang w:val="sr-Cyrl-RS"/>
        </w:rPr>
        <w:t>najspremniji na saradnju</w:t>
      </w:r>
      <w:r w:rsidR="009A0811" w:rsidRPr="000F6FF3">
        <w:rPr>
          <w:rFonts w:asciiTheme="minorHAnsi" w:hAnsiTheme="minorHAnsi" w:cstheme="minorHAnsi"/>
          <w:sz w:val="22"/>
          <w:szCs w:val="22"/>
          <w:lang w:val="sr-Cyrl-RS"/>
        </w:rPr>
        <w:t>, kako sa opštinama tako i sa privatnim sektorom. Dok neki sektori sarađuju povremeno ili instrumentalno, NVO sarađuju kontinuirano i na više tema. To znači da će LAG, kao platforma saradnje, imati na raspolaganju sektor koji već zna kako da radi u partnerstvu.</w:t>
      </w:r>
    </w:p>
    <w:p w14:paraId="33287B40" w14:textId="41945997"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w:t>
      </w:r>
      <w:r w:rsidR="009A0811" w:rsidRPr="000F6FF3">
        <w:rPr>
          <w:rFonts w:asciiTheme="minorHAnsi" w:hAnsiTheme="minorHAnsi" w:cstheme="minorHAnsi"/>
          <w:sz w:val="22"/>
          <w:szCs w:val="22"/>
          <w:lang w:val="sr-Cyrl-RS"/>
        </w:rPr>
        <w:t>rganizacije civilnog društva izražavaju jasan interes za uključivanje u proces formiranja LAG-ova, često uz napomenu da žele aktivnu, a ne simboličnu ulogu. To je izuzetno važan nalaz — jer LAG strukture u EU ne funkcionišu bez snažnog i proaktivnog civilnog sektora.</w:t>
      </w:r>
    </w:p>
    <w:p w14:paraId="15115805" w14:textId="2E943658" w:rsidR="009A0811" w:rsidRPr="000F6FF3" w:rsidRDefault="009A0811">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Prepreke koje su NVO navele (nedostatak finansija, kadra, prostora, složene procedure) ni</w:t>
      </w:r>
      <w:r w:rsidR="00C67073">
        <w:rPr>
          <w:rFonts w:asciiTheme="minorHAnsi" w:hAnsiTheme="minorHAnsi" w:cstheme="minorHAnsi"/>
          <w:sz w:val="22"/>
          <w:szCs w:val="22"/>
          <w:lang w:val="sr-Latn-ME"/>
        </w:rPr>
        <w:t>je</w:t>
      </w:r>
      <w:r w:rsidRPr="000F6FF3">
        <w:rPr>
          <w:rFonts w:asciiTheme="minorHAnsi" w:hAnsiTheme="minorHAnsi" w:cstheme="minorHAnsi"/>
          <w:sz w:val="22"/>
          <w:szCs w:val="22"/>
          <w:lang w:val="sr-Cyrl-RS"/>
        </w:rPr>
        <w:t>su strukturalne prepreke — već organizacione. To znači da se mogu prevazići kroz tehničku podršku, mini-grantove, edukacije i facilitaciju koju LAG može obezbijediti.</w:t>
      </w:r>
    </w:p>
    <w:p w14:paraId="6F9FE289" w14:textId="641F683B"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w:t>
      </w:r>
      <w:r w:rsidR="009A0811" w:rsidRPr="000F6FF3">
        <w:rPr>
          <w:rFonts w:asciiTheme="minorHAnsi" w:hAnsiTheme="minorHAnsi" w:cstheme="minorHAnsi"/>
          <w:sz w:val="22"/>
          <w:szCs w:val="22"/>
          <w:lang w:val="sr-Cyrl-RS"/>
        </w:rPr>
        <w:t>ivilni sektor pokazuje visok nivo razumijevanja da LAG nije samo „projektni fond“, već dugoročni model upravljanja razvojem. To je indikator zrelosti i spremnosti za odgovorno učestvovanje u izgradnji LAG struktura.</w:t>
      </w:r>
    </w:p>
    <w:p w14:paraId="6A963C61" w14:textId="209739B8" w:rsidR="001D7BB9"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Zaključno, civilni sektor predstavlja jedan od najjačih stubova budućih LAG inicijativa. Njegova projektna iskustva, tematska ekspertiza, volja za saradnjom i ukorijenjenost u zajednici čine ga ključnim resursom u procesu kreiranja Lokalnih razvojnih strategija i dugoročne primjene LEADER pristupa na teritoriji obuhvaćenoj ovom analizom.</w:t>
      </w:r>
    </w:p>
    <w:p w14:paraId="62791791" w14:textId="77777777" w:rsidR="001312FE" w:rsidRPr="000F6FF3" w:rsidRDefault="001312FE" w:rsidP="001D7BB9">
      <w:pPr>
        <w:pStyle w:val="p3"/>
        <w:jc w:val="both"/>
        <w:rPr>
          <w:rFonts w:asciiTheme="minorHAnsi" w:hAnsiTheme="minorHAnsi" w:cstheme="minorHAnsi"/>
          <w:sz w:val="22"/>
          <w:szCs w:val="22"/>
          <w:lang w:val="hr-HR"/>
        </w:rPr>
      </w:pPr>
    </w:p>
    <w:p w14:paraId="788656B3" w14:textId="0BF5AA63" w:rsidR="001D7BB9" w:rsidRPr="000F6FF3" w:rsidRDefault="001D7BB9" w:rsidP="001D7BB9">
      <w:pPr>
        <w:pStyle w:val="Heading1"/>
        <w:rPr>
          <w:b/>
          <w:bCs/>
          <w:lang w:val="sr-Cyrl-RS"/>
        </w:rPr>
      </w:pPr>
      <w:bookmarkStart w:id="32" w:name="_Toc216433612"/>
      <w:r w:rsidRPr="000F6FF3">
        <w:rPr>
          <w:b/>
          <w:bCs/>
          <w:lang w:val="sr-Cyrl-RS"/>
        </w:rPr>
        <w:lastRenderedPageBreak/>
        <w:t>7. KOMPARATIVNA ANALIZA TRI SEKTORA – SINTEZA NALAZA</w:t>
      </w:r>
      <w:bookmarkEnd w:id="32"/>
    </w:p>
    <w:p w14:paraId="74BF68E3" w14:textId="77777777" w:rsidR="001D7BB9" w:rsidRPr="000F6FF3" w:rsidRDefault="001D7BB9" w:rsidP="001D7BB9">
      <w:pPr>
        <w:rPr>
          <w:lang w:val="sr-Cyrl-RS"/>
        </w:rPr>
      </w:pPr>
    </w:p>
    <w:p w14:paraId="2E1E3611" w14:textId="2AF99E72" w:rsidR="001D7BB9" w:rsidRPr="000F6FF3" w:rsidRDefault="001D7BB9" w:rsidP="001D7BB9">
      <w:pPr>
        <w:rPr>
          <w:lang w:val="sr-Cyrl-RS"/>
        </w:rPr>
      </w:pPr>
      <w:r w:rsidRPr="000F6FF3">
        <w:rPr>
          <w:lang w:val="sr-Cyrl-RS"/>
        </w:rPr>
        <w:t>Komparativna analiza tri sektora — jedinica lokalne samouprave (JLS), privatnog sektora i organizacija civilnog društva (OCD/NVO) — predstavlja ključnu tačku ovog dokumenta jer po prvi put na jednom mjestu povezuje različite perspektive teritorije u jednu zajedničku razvojnu sliku. U praksi, upravo ovakav presjek pokazuje da li teritorija ima realne pretpostavke za pokretanje LAG inicijativa i primjenu LEADER/CLLD metodologije.</w:t>
      </w:r>
    </w:p>
    <w:p w14:paraId="580D0716" w14:textId="77777777" w:rsidR="001D7BB9" w:rsidRPr="000F6FF3" w:rsidRDefault="001D7BB9" w:rsidP="001D7BB9">
      <w:pPr>
        <w:rPr>
          <w:rStyle w:val="s1"/>
          <w:b/>
          <w:bCs/>
          <w:lang w:val="sr-Cyrl-RS"/>
        </w:rPr>
      </w:pPr>
      <w:r w:rsidRPr="000F6FF3">
        <w:rPr>
          <w:lang w:val="sr-Cyrl-RS"/>
        </w:rPr>
        <w:t xml:space="preserve">Iako su sektori bili anketirani zasebno, bez međusobnog uticaja, nalaz pokazuje izuzetno visok stepen tematske podudarnosti, spremnosti za saradnju i zajedničkog razumijevanja razvojnih izazova. Ovo je posebno značajno jer se teritorija nalazi u početnoj fazi pripreme za LEADER pristup, gdje se uobičajeno očekuje veći nivo sektorskih razlika, institucionalne zatvorenosti ili nedostatka međusobnog povjerenja. Umjesto toga, dobijen je suprotan rezultat: </w:t>
      </w:r>
      <w:r w:rsidRPr="000F6FF3">
        <w:rPr>
          <w:rStyle w:val="s1"/>
          <w:b/>
          <w:bCs/>
          <w:lang w:val="sr-Cyrl-RS"/>
        </w:rPr>
        <w:t>teritorija pokazuje koheziju, razvojnu zrelost i spremnost koja prevazilazi očekivanja za ovako ranu fazu.</w:t>
      </w:r>
    </w:p>
    <w:p w14:paraId="764A876B" w14:textId="63EEE1EB" w:rsidR="001D7BB9" w:rsidRPr="000F6FF3" w:rsidRDefault="001D7BB9" w:rsidP="001D7BB9">
      <w:pPr>
        <w:pStyle w:val="Heading2"/>
        <w:rPr>
          <w:u w:val="single"/>
          <w:lang w:val="sr-Cyrl-RS"/>
        </w:rPr>
      </w:pPr>
      <w:bookmarkStart w:id="33" w:name="_Toc216433613"/>
      <w:r w:rsidRPr="000F6FF3">
        <w:rPr>
          <w:u w:val="single"/>
          <w:lang w:val="sr-Cyrl-RS"/>
        </w:rPr>
        <w:t>7.1. Usklađenost razvojnih prioriteta – potpuna tematska harmonija</w:t>
      </w:r>
      <w:bookmarkEnd w:id="33"/>
    </w:p>
    <w:p w14:paraId="646E5FA5" w14:textId="5E5DD780"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Jedan od najvažnijih nalaza je da sva tri sektora prepoznaju gotovo identične razvojne prioritete. To je snažan indikator da teritorija već ima stabilnu razvojnu orijentaciju i zajednički narativ o tome „šta je važno“ i „šta treba razvijati“.</w:t>
      </w:r>
    </w:p>
    <w:p w14:paraId="47823962" w14:textId="51212F40"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Zajednički prioriteti</w:t>
      </w:r>
    </w:p>
    <w:p w14:paraId="69E03E4A"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Svi sektori, bez izuzetka, ističu sljedeće tematske oblasti kao dominantne:</w:t>
      </w:r>
    </w:p>
    <w:p w14:paraId="5AC286FB"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ruralni i održivi turizam</w:t>
      </w:r>
      <w:r w:rsidRPr="000F6FF3">
        <w:rPr>
          <w:rFonts w:asciiTheme="minorHAnsi" w:hAnsiTheme="minorHAnsi" w:cstheme="minorHAnsi"/>
          <w:sz w:val="22"/>
          <w:szCs w:val="22"/>
          <w:lang w:val="sr-Cyrl-RS"/>
        </w:rPr>
        <w:t xml:space="preserve"> (planinski, eko, kulturni, agroturizam),</w:t>
      </w:r>
    </w:p>
    <w:p w14:paraId="73C12CD0"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poljoprivreda i prerada hrane</w:t>
      </w:r>
      <w:r w:rsidRPr="000F6FF3">
        <w:rPr>
          <w:rFonts w:asciiTheme="minorHAnsi" w:hAnsiTheme="minorHAnsi" w:cstheme="minorHAnsi"/>
          <w:sz w:val="22"/>
          <w:szCs w:val="22"/>
          <w:lang w:val="sr-Cyrl-RS"/>
        </w:rPr>
        <w:t xml:space="preserve"> (lokalni proizvodi, brendiranje, kratki lanci vrijednosti),</w:t>
      </w:r>
    </w:p>
    <w:p w14:paraId="54E11B67"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zaštita životne sredine i održivo korišćenje prirodnih resursa</w:t>
      </w:r>
      <w:r w:rsidRPr="000F6FF3">
        <w:rPr>
          <w:rStyle w:val="s1"/>
          <w:rFonts w:asciiTheme="minorHAnsi" w:hAnsiTheme="minorHAnsi" w:cstheme="minorHAnsi"/>
          <w:sz w:val="22"/>
          <w:szCs w:val="22"/>
          <w:lang w:val="sr-Cyrl-RS"/>
        </w:rPr>
        <w:t>,</w:t>
      </w:r>
    </w:p>
    <w:p w14:paraId="5AE51136"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mladi, obrazovanje i zapošljavanje</w:t>
      </w:r>
      <w:r w:rsidRPr="000F6FF3">
        <w:rPr>
          <w:rStyle w:val="s1"/>
          <w:rFonts w:asciiTheme="minorHAnsi" w:hAnsiTheme="minorHAnsi" w:cstheme="minorHAnsi"/>
          <w:sz w:val="22"/>
          <w:szCs w:val="22"/>
          <w:lang w:val="sr-Cyrl-RS"/>
        </w:rPr>
        <w:t xml:space="preserve"> (posebno u ruralnim zonama),</w:t>
      </w:r>
    </w:p>
    <w:p w14:paraId="20D239CF"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kultura, tradicija i lokalni identitet sela</w:t>
      </w:r>
      <w:r w:rsidRPr="000F6FF3">
        <w:rPr>
          <w:rStyle w:val="s1"/>
          <w:rFonts w:asciiTheme="minorHAnsi" w:hAnsiTheme="minorHAnsi" w:cstheme="minorHAnsi"/>
          <w:sz w:val="22"/>
          <w:szCs w:val="22"/>
          <w:lang w:val="sr-Cyrl-RS"/>
        </w:rPr>
        <w:t>,</w:t>
      </w:r>
    </w:p>
    <w:p w14:paraId="3C0070F9"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žensko preduzetništvo i socijalna ekonomija</w:t>
      </w:r>
      <w:r w:rsidRPr="000F6FF3">
        <w:rPr>
          <w:rStyle w:val="s1"/>
          <w:rFonts w:asciiTheme="minorHAnsi" w:hAnsiTheme="minorHAnsi" w:cstheme="minorHAnsi"/>
          <w:sz w:val="22"/>
          <w:szCs w:val="22"/>
          <w:lang w:val="sr-Cyrl-RS"/>
        </w:rPr>
        <w:t>,</w:t>
      </w:r>
    </w:p>
    <w:p w14:paraId="6C5095E5" w14:textId="1FE33BFB"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digitalizacija, inovacije i kreativne industrije u ruralnom kontekstu</w:t>
      </w:r>
      <w:r w:rsidRPr="000F6FF3">
        <w:rPr>
          <w:rStyle w:val="s1"/>
          <w:rFonts w:asciiTheme="minorHAnsi" w:hAnsiTheme="minorHAnsi" w:cstheme="minorHAnsi"/>
          <w:sz w:val="22"/>
          <w:szCs w:val="22"/>
          <w:lang w:val="sr-Cyrl-RS"/>
        </w:rPr>
        <w:t>.</w:t>
      </w:r>
    </w:p>
    <w:p w14:paraId="3096581E" w14:textId="6B80C74D"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Zašto je ovo važno?</w:t>
      </w:r>
    </w:p>
    <w:p w14:paraId="12BF53D0"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LEADER/CLLD praksi, tematsko poklapanje sektorâ znači da:</w:t>
      </w:r>
    </w:p>
    <w:p w14:paraId="50FF0F07"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proces izrade LRS neće biti konfliktan</w:t>
      </w:r>
      <w:r w:rsidRPr="000F6FF3">
        <w:rPr>
          <w:rFonts w:asciiTheme="minorHAnsi" w:hAnsiTheme="minorHAnsi" w:cstheme="minorHAnsi"/>
          <w:sz w:val="22"/>
          <w:szCs w:val="22"/>
          <w:lang w:val="sr-Cyrl-RS"/>
        </w:rPr>
        <w:t xml:space="preserve"> — neće se trošiti energija na ubjeđivanje aktera „šta je prioritet“, jer je prioritet već prepoznat.</w:t>
      </w:r>
    </w:p>
    <w:p w14:paraId="63F06FC9"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strategija će od starta biti realna i teritorijalno autentična</w:t>
      </w:r>
      <w:r w:rsidRPr="000F6FF3">
        <w:rPr>
          <w:rStyle w:val="s1"/>
          <w:rFonts w:asciiTheme="minorHAnsi" w:hAnsiTheme="minorHAnsi" w:cstheme="minorHAnsi"/>
          <w:sz w:val="22"/>
          <w:szCs w:val="22"/>
          <w:lang w:val="sr-Cyrl-RS"/>
        </w:rPr>
        <w:t xml:space="preserve"> — jer dolazi iz zajedničke percepcije stvarnih potreba.</w:t>
      </w:r>
    </w:p>
    <w:p w14:paraId="19FD4F9C"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brže se prelazi sa dijagnostike na akciju</w:t>
      </w:r>
      <w:r w:rsidRPr="000F6FF3">
        <w:rPr>
          <w:rFonts w:asciiTheme="minorHAnsi" w:hAnsiTheme="minorHAnsi" w:cstheme="minorHAnsi"/>
          <w:sz w:val="22"/>
          <w:szCs w:val="22"/>
          <w:lang w:val="sr-Cyrl-RS"/>
        </w:rPr>
        <w:t xml:space="preserve"> — teritorija je već u fazi gdje zna „šta“, pa se LAG može fokusirati na „kako“.</w:t>
      </w:r>
    </w:p>
    <w:p w14:paraId="25E3C221" w14:textId="77777777" w:rsidR="001D7BB9" w:rsidRPr="000F6FF3" w:rsidRDefault="001D7BB9" w:rsidP="001D7BB9">
      <w:pPr>
        <w:pStyle w:val="p2"/>
        <w:jc w:val="both"/>
        <w:rPr>
          <w:rFonts w:asciiTheme="minorHAnsi" w:hAnsiTheme="minorHAnsi" w:cstheme="minorHAnsi"/>
          <w:sz w:val="22"/>
          <w:szCs w:val="22"/>
          <w:lang w:val="sr-Cyrl-RS"/>
        </w:rPr>
      </w:pPr>
    </w:p>
    <w:p w14:paraId="2D9B3725"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Drugim riječima, LAG ovdje ne kreće od nule, već od postojećeg konsenzusa.</w:t>
      </w:r>
    </w:p>
    <w:p w14:paraId="06843C29" w14:textId="05B0DD9E" w:rsidR="001D7BB9" w:rsidRPr="000F6FF3" w:rsidRDefault="001D7BB9" w:rsidP="001D7BB9">
      <w:pPr>
        <w:pStyle w:val="Heading2"/>
        <w:rPr>
          <w:u w:val="single"/>
          <w:lang w:val="sr-Cyrl-RS"/>
        </w:rPr>
      </w:pPr>
      <w:bookmarkStart w:id="34" w:name="_Toc216433614"/>
      <w:r w:rsidRPr="000F6FF3">
        <w:rPr>
          <w:u w:val="single"/>
          <w:lang w:val="sr-Cyrl-RS"/>
        </w:rPr>
        <w:t>7.2. Spremnost za saradnju – stabilna kod sva tri sektora, uz različite motive</w:t>
      </w:r>
      <w:bookmarkEnd w:id="34"/>
    </w:p>
    <w:p w14:paraId="3D737595" w14:textId="6D329B56"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Drugi snažan rezultat komparativne analize je da sva tri sektora pokazuju visok nivo spremnosti za saradnju, i to ne samo deklarativno, već uz konkretna očekivanja o ulozi LAG-a.</w:t>
      </w:r>
    </w:p>
    <w:p w14:paraId="7844AB0A" w14:textId="497E2123"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 sektor</w:t>
      </w:r>
    </w:p>
    <w:p w14:paraId="7D6287E7"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NVO najjasnije izražavaju spremnost da budu aktivni kreatori LAG procesa. To se vidi kroz:</w:t>
      </w:r>
    </w:p>
    <w:p w14:paraId="4804B110"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 postojeće partnerske mreže,</w:t>
      </w:r>
    </w:p>
    <w:p w14:paraId="77098E4C"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vođenju projekata,</w:t>
      </w:r>
    </w:p>
    <w:p w14:paraId="44A4F17F"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direktan rad sa zajednicama i ranjivim grupama,</w:t>
      </w:r>
    </w:p>
    <w:p w14:paraId="29735753" w14:textId="513BA2AC"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tematsku specijalizaciju (mladi, ekologija, kultura, turizam, ruralne inicijative).</w:t>
      </w:r>
    </w:p>
    <w:p w14:paraId="4DC98F8D" w14:textId="06CA0EF7"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Njihova motivacija je uglavnom vezana uz: </w:t>
      </w:r>
      <w:r w:rsidRPr="000F6FF3">
        <w:rPr>
          <w:rFonts w:asciiTheme="minorHAnsi" w:hAnsiTheme="minorHAnsi" w:cstheme="minorHAnsi"/>
          <w:b/>
          <w:bCs/>
          <w:sz w:val="22"/>
          <w:szCs w:val="22"/>
          <w:lang w:val="sr-Cyrl-RS"/>
        </w:rPr>
        <w:t>jačanje lokalnog uticaja, dostupnost grantova, povezivanje teritorije i sistemsku podršku lokalnim inicijativama.</w:t>
      </w:r>
    </w:p>
    <w:p w14:paraId="15F91C6B" w14:textId="7A36E901"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sektor</w:t>
      </w:r>
    </w:p>
    <w:p w14:paraId="10C3E102"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Opštine pokazuju jasnu institucionalnu volju za uključivanje u LAG, ali uz naglasak na potrebu operativnog modela koji će:</w:t>
      </w:r>
    </w:p>
    <w:p w14:paraId="459BBCAE"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rasteretiti administraciju,</w:t>
      </w:r>
    </w:p>
    <w:p w14:paraId="02A22679"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olakšati pripremu projekata,</w:t>
      </w:r>
    </w:p>
    <w:p w14:paraId="21AA9978"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omogućiti zajedničko planiranje sa sektorima,</w:t>
      </w:r>
    </w:p>
    <w:p w14:paraId="0FB3E593" w14:textId="16A5E72E"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obezbijediti kanal za male lokalne investicije.</w:t>
      </w:r>
    </w:p>
    <w:p w14:paraId="1EA67DAE" w14:textId="75A27B77"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Njihova motivacija je vrlo pragmatična: </w:t>
      </w:r>
      <w:r w:rsidRPr="000F6FF3">
        <w:rPr>
          <w:rFonts w:asciiTheme="minorHAnsi" w:hAnsiTheme="minorHAnsi" w:cstheme="minorHAnsi"/>
          <w:b/>
          <w:bCs/>
          <w:sz w:val="22"/>
          <w:szCs w:val="22"/>
          <w:lang w:val="sr-Cyrl-RS"/>
        </w:rPr>
        <w:t>LAG vide kao instrument za rješavanje konkretnih administrativnih i razvojnih problema.</w:t>
      </w:r>
    </w:p>
    <w:p w14:paraId="780C9FD2" w14:textId="7567876D"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w:t>
      </w:r>
    </w:p>
    <w:p w14:paraId="175C3C18"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pristupa LAG-u sa interesom koji je direktno povezan sa poslovnim koristima, ali to je potpuno normalno i očekivano u LEADER modelu. Preduzetnici žele:</w:t>
      </w:r>
    </w:p>
    <w:p w14:paraId="487A217C"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podršku za razvoj proizvoda i usluga,</w:t>
      </w:r>
    </w:p>
    <w:p w14:paraId="106377CD"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promociju i marketing,</w:t>
      </w:r>
    </w:p>
    <w:p w14:paraId="52F7C093"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mini-grantove ili podršku investicijama,</w:t>
      </w:r>
    </w:p>
    <w:p w14:paraId="05A39DB9"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bolju povezanost sa turizmom, poljoprivredom i lokalnim tržištem.</w:t>
      </w:r>
    </w:p>
    <w:p w14:paraId="70E67F45" w14:textId="77777777" w:rsidR="001D7BB9" w:rsidRPr="000F6FF3" w:rsidRDefault="001D7BB9" w:rsidP="001D7BB9">
      <w:pPr>
        <w:pStyle w:val="p2"/>
        <w:jc w:val="both"/>
        <w:rPr>
          <w:rFonts w:asciiTheme="minorHAnsi" w:hAnsiTheme="minorHAnsi" w:cstheme="minorHAnsi"/>
          <w:sz w:val="22"/>
          <w:szCs w:val="22"/>
          <w:lang w:val="sr-Cyrl-RS"/>
        </w:rPr>
      </w:pPr>
    </w:p>
    <w:p w14:paraId="7B6F1847" w14:textId="1FC362E6"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Njihova motivacija je dakle: </w:t>
      </w:r>
      <w:r w:rsidRPr="000F6FF3">
        <w:rPr>
          <w:rStyle w:val="s3"/>
          <w:rFonts w:asciiTheme="minorHAnsi" w:hAnsiTheme="minorHAnsi" w:cstheme="minorHAnsi"/>
          <w:b/>
          <w:bCs/>
          <w:sz w:val="22"/>
          <w:szCs w:val="22"/>
          <w:lang w:val="sr-Cyrl-RS"/>
        </w:rPr>
        <w:t>konkretan ekonomski benefit</w:t>
      </w:r>
      <w:r w:rsidRPr="000F6FF3">
        <w:rPr>
          <w:rFonts w:asciiTheme="minorHAnsi" w:hAnsiTheme="minorHAnsi" w:cstheme="minorHAnsi"/>
          <w:sz w:val="22"/>
          <w:szCs w:val="22"/>
          <w:lang w:val="sr-Cyrl-RS"/>
        </w:rPr>
        <w:t>, ali upravo taj benefit u LEADER pristupu stvara lokalnu ekonomsku dinamiku.</w:t>
      </w:r>
    </w:p>
    <w:p w14:paraId="4B9F7ACD" w14:textId="25B5E69A"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Zaključak ove tačke</w:t>
      </w:r>
    </w:p>
    <w:p w14:paraId="4036E01E"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postoji u sva tri sektora, ali na različitim osnovama.</w:t>
      </w:r>
    </w:p>
    <w:p w14:paraId="1440A9F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odlična situacija jer LEADER funkcioniše upravo kada:</w:t>
      </w:r>
    </w:p>
    <w:p w14:paraId="0FC5B5D0" w14:textId="77777777"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civilni sektor donosi energiju i društvenu osjetljivost</w:t>
      </w:r>
      <w:r w:rsidRPr="000F6FF3">
        <w:rPr>
          <w:rStyle w:val="s1"/>
          <w:rFonts w:asciiTheme="minorHAnsi" w:hAnsiTheme="minorHAnsi" w:cstheme="minorHAnsi"/>
          <w:sz w:val="22"/>
          <w:szCs w:val="22"/>
          <w:lang w:val="sr-Cyrl-RS"/>
        </w:rPr>
        <w:t>,</w:t>
      </w:r>
    </w:p>
    <w:p w14:paraId="2EDCA5CF" w14:textId="77777777"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JLS donosi institucionalnu stabilnost i koordinaciju</w:t>
      </w:r>
      <w:r w:rsidRPr="000F6FF3">
        <w:rPr>
          <w:rStyle w:val="s1"/>
          <w:rFonts w:asciiTheme="minorHAnsi" w:hAnsiTheme="minorHAnsi" w:cstheme="minorHAnsi"/>
          <w:sz w:val="22"/>
          <w:szCs w:val="22"/>
          <w:lang w:val="sr-Cyrl-RS"/>
        </w:rPr>
        <w:t>,</w:t>
      </w:r>
    </w:p>
    <w:p w14:paraId="47D9704E" w14:textId="5AC6E2D8"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privatni sektor donosi tržišni impuls i ekonomsku odr</w:t>
      </w:r>
      <w:r w:rsidR="00D85D49">
        <w:rPr>
          <w:rFonts w:asciiTheme="minorHAnsi" w:hAnsiTheme="minorHAnsi" w:cstheme="minorHAnsi"/>
          <w:b/>
          <w:bCs/>
          <w:sz w:val="22"/>
          <w:szCs w:val="22"/>
          <w:lang w:val="sr-Latn-ME"/>
        </w:rPr>
        <w:t xml:space="preserve"> </w:t>
      </w:r>
      <w:r w:rsidRPr="000F6FF3">
        <w:rPr>
          <w:rFonts w:asciiTheme="minorHAnsi" w:hAnsiTheme="minorHAnsi" w:cstheme="minorHAnsi"/>
          <w:b/>
          <w:bCs/>
          <w:sz w:val="22"/>
          <w:szCs w:val="22"/>
          <w:lang w:val="sr-Cyrl-RS"/>
        </w:rPr>
        <w:t>živost</w:t>
      </w:r>
      <w:r w:rsidRPr="000F6FF3">
        <w:rPr>
          <w:rStyle w:val="s1"/>
          <w:rFonts w:asciiTheme="minorHAnsi" w:hAnsiTheme="minorHAnsi" w:cstheme="minorHAnsi"/>
          <w:sz w:val="22"/>
          <w:szCs w:val="22"/>
          <w:lang w:val="sr-Cyrl-RS"/>
        </w:rPr>
        <w:t>.</w:t>
      </w:r>
    </w:p>
    <w:p w14:paraId="7BB64B68" w14:textId="794B59F4"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„idealni tro</w:t>
      </w:r>
      <w:r w:rsidR="00D85D49">
        <w:rPr>
          <w:rFonts w:asciiTheme="minorHAnsi" w:hAnsiTheme="minorHAnsi" w:cstheme="minorHAnsi"/>
          <w:sz w:val="22"/>
          <w:szCs w:val="22"/>
          <w:lang w:val="sr-Latn-ME"/>
        </w:rPr>
        <w:t>ugao</w:t>
      </w:r>
      <w:r w:rsidRPr="000F6FF3">
        <w:rPr>
          <w:rFonts w:asciiTheme="minorHAnsi" w:hAnsiTheme="minorHAnsi" w:cstheme="minorHAnsi"/>
          <w:sz w:val="22"/>
          <w:szCs w:val="22"/>
          <w:lang w:val="sr-Cyrl-RS"/>
        </w:rPr>
        <w:t>“ LEADER metodologije.</w:t>
      </w:r>
    </w:p>
    <w:p w14:paraId="4CB154A1" w14:textId="4F8A5C9F" w:rsidR="001D7BB9" w:rsidRPr="000F6FF3" w:rsidRDefault="001D7BB9" w:rsidP="001D7BB9">
      <w:pPr>
        <w:pStyle w:val="Heading2"/>
        <w:rPr>
          <w:u w:val="single"/>
          <w:lang w:val="sr-Cyrl-RS"/>
        </w:rPr>
      </w:pPr>
      <w:bookmarkStart w:id="35" w:name="_Toc216433615"/>
      <w:r w:rsidRPr="000F6FF3">
        <w:rPr>
          <w:u w:val="single"/>
          <w:lang w:val="sr-Cyrl-RS"/>
        </w:rPr>
        <w:t>7.3. Projektni kapaciteti – NVO najjače, JLS stabilne, privatni sektor motivisan za rast</w:t>
      </w:r>
      <w:bookmarkEnd w:id="35"/>
    </w:p>
    <w:p w14:paraId="42B81021" w14:textId="0A10296A"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Ovdje je važno naglasiti ne samo postojeće kapacitete, nego i implikacije za budući LAG.</w:t>
      </w:r>
    </w:p>
    <w:p w14:paraId="48CCA033" w14:textId="29117F55"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 sektor kao „projektni motor teritorije“</w:t>
      </w:r>
    </w:p>
    <w:p w14:paraId="6D2A9EBD"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Broj i profil NVO, kao i njihovo iskustvo u međunarodnim i nacionalnim programima, pokazuju da civilni sektor već sada ima:</w:t>
      </w:r>
    </w:p>
    <w:p w14:paraId="1718AD2D"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znanje o projektnom ciklusu,</w:t>
      </w:r>
    </w:p>
    <w:p w14:paraId="28B85C35"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izvještavanja, budžetiranja i evaluacije,</w:t>
      </w:r>
    </w:p>
    <w:p w14:paraId="43B63452"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sposobnost rada sa zajednicom i volonterima,</w:t>
      </w:r>
    </w:p>
    <w:p w14:paraId="294D38C4" w14:textId="78491670"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međunarodne kontakte i praksu saradnje.</w:t>
      </w:r>
    </w:p>
    <w:p w14:paraId="7202D0A3" w14:textId="26EECF82"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U budućem LAG-u, ovaj sektor će prirodno biti </w:t>
      </w:r>
      <w:r w:rsidRPr="000F6FF3">
        <w:rPr>
          <w:rFonts w:asciiTheme="minorHAnsi" w:hAnsiTheme="minorHAnsi" w:cstheme="minorHAnsi"/>
          <w:b/>
          <w:bCs/>
          <w:sz w:val="22"/>
          <w:szCs w:val="22"/>
          <w:lang w:val="sr-Cyrl-RS"/>
        </w:rPr>
        <w:t>glavni nosilac animacije, terenskog rada i pripreme projektnih ideja.</w:t>
      </w:r>
    </w:p>
    <w:p w14:paraId="4ADA23F3" w14:textId="329B7BA1"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sektor kao „institucionalna kičma“</w:t>
      </w:r>
    </w:p>
    <w:p w14:paraId="2DA1FC2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Opštine posjeduju stabilne administrativne kapacitete, ali neravnomjerno raspoređene. Nekoliko opština ima visoku projektno-administrativnu zrelost i iskustvo u EU/IPA procesima, dok manje opštine trebaju podršku. Međutim:</w:t>
      </w:r>
    </w:p>
    <w:p w14:paraId="3A53BDC3"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može obezbijediti legitimitet,</w:t>
      </w:r>
    </w:p>
    <w:p w14:paraId="39A3A7E6"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vezu sa strateškim dokumentima,</w:t>
      </w:r>
    </w:p>
    <w:p w14:paraId="566CF606"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podršku u infrastrukturi,</w:t>
      </w:r>
    </w:p>
    <w:p w14:paraId="52B72078" w14:textId="3D315B62"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logistiku i institucionalno sidro.</w:t>
      </w:r>
    </w:p>
    <w:p w14:paraId="56657056"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praksi, JLS sektor je preduslov da LAG bude održiv i funkcionalan.</w:t>
      </w:r>
    </w:p>
    <w:p w14:paraId="0C937DCB" w14:textId="77777777" w:rsidR="001D7BB9" w:rsidRPr="000F6FF3" w:rsidRDefault="001D7BB9" w:rsidP="001D7BB9">
      <w:pPr>
        <w:pStyle w:val="p2"/>
        <w:jc w:val="both"/>
        <w:rPr>
          <w:rFonts w:asciiTheme="minorHAnsi" w:hAnsiTheme="minorHAnsi" w:cstheme="minorHAnsi"/>
          <w:sz w:val="22"/>
          <w:szCs w:val="22"/>
          <w:lang w:val="sr-Cyrl-RS"/>
        </w:rPr>
      </w:pPr>
    </w:p>
    <w:p w14:paraId="681EF0FA" w14:textId="298B9A17"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Privatni sektor kao „rast u nastajanju“</w:t>
      </w:r>
    </w:p>
    <w:p w14:paraId="060FA23B" w14:textId="46927D0B"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Preduzetnici imaju manje projektno iskustvo, ali pokazuju volju i interes. To je tipično za rane LEADER faze i ne smatra se </w:t>
      </w:r>
      <w:r w:rsidR="00D85D49">
        <w:rPr>
          <w:rFonts w:asciiTheme="minorHAnsi" w:hAnsiTheme="minorHAnsi" w:cstheme="minorHAnsi"/>
          <w:sz w:val="22"/>
          <w:szCs w:val="22"/>
          <w:lang w:val="sr-Latn-ME"/>
        </w:rPr>
        <w:t>nedostatkom</w:t>
      </w:r>
      <w:r w:rsidRPr="000F6FF3">
        <w:rPr>
          <w:rFonts w:asciiTheme="minorHAnsi" w:hAnsiTheme="minorHAnsi" w:cstheme="minorHAnsi"/>
          <w:sz w:val="22"/>
          <w:szCs w:val="22"/>
          <w:lang w:val="sr-Cyrl-RS"/>
        </w:rPr>
        <w:t>, već prilikom. LAG je upravo mehanizam koji:</w:t>
      </w:r>
    </w:p>
    <w:p w14:paraId="20CF6B21" w14:textId="77777777"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uvodi privatni sektor u projektni sistem,</w:t>
      </w:r>
    </w:p>
    <w:p w14:paraId="504DA595" w14:textId="77777777"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pruža mali, ali brz kapital,</w:t>
      </w:r>
    </w:p>
    <w:p w14:paraId="4DD621BD" w14:textId="15D8ABEC"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stvara peer-learning</w:t>
      </w:r>
      <w:r w:rsidR="00D85D49">
        <w:rPr>
          <w:rFonts w:asciiTheme="minorHAnsi" w:hAnsiTheme="minorHAnsi" w:cstheme="minorHAnsi"/>
          <w:sz w:val="22"/>
          <w:szCs w:val="22"/>
          <w:lang w:val="sr-Latn-ME"/>
        </w:rPr>
        <w:t xml:space="preserve"> (</w:t>
      </w:r>
      <w:proofErr w:type="spellStart"/>
      <w:r w:rsidR="00D85D49" w:rsidRPr="00D85D49">
        <w:rPr>
          <w:rFonts w:asciiTheme="minorHAnsi" w:hAnsiTheme="minorHAnsi" w:cstheme="minorHAnsi"/>
          <w:sz w:val="22"/>
          <w:szCs w:val="22"/>
        </w:rPr>
        <w:t>učenje</w:t>
      </w:r>
      <w:proofErr w:type="spellEnd"/>
      <w:r w:rsidR="00D85D49" w:rsidRPr="00D85D49">
        <w:rPr>
          <w:rFonts w:asciiTheme="minorHAnsi" w:hAnsiTheme="minorHAnsi" w:cstheme="minorHAnsi"/>
          <w:sz w:val="22"/>
          <w:szCs w:val="22"/>
        </w:rPr>
        <w:t xml:space="preserve"> </w:t>
      </w:r>
      <w:proofErr w:type="spellStart"/>
      <w:r w:rsidR="00D85D49" w:rsidRPr="00D85D49">
        <w:rPr>
          <w:rFonts w:asciiTheme="minorHAnsi" w:hAnsiTheme="minorHAnsi" w:cstheme="minorHAnsi"/>
          <w:sz w:val="22"/>
          <w:szCs w:val="22"/>
        </w:rPr>
        <w:t>među</w:t>
      </w:r>
      <w:proofErr w:type="spellEnd"/>
      <w:r w:rsidR="00D85D49" w:rsidRPr="00D85D49">
        <w:rPr>
          <w:rFonts w:asciiTheme="minorHAnsi" w:hAnsiTheme="minorHAnsi" w:cstheme="minorHAnsi"/>
          <w:sz w:val="22"/>
          <w:szCs w:val="22"/>
        </w:rPr>
        <w:t xml:space="preserve"> </w:t>
      </w:r>
      <w:proofErr w:type="spellStart"/>
      <w:r w:rsidR="00D85D49" w:rsidRPr="00D85D49">
        <w:rPr>
          <w:rFonts w:asciiTheme="minorHAnsi" w:hAnsiTheme="minorHAnsi" w:cstheme="minorHAnsi"/>
          <w:sz w:val="22"/>
          <w:szCs w:val="22"/>
        </w:rPr>
        <w:t>vršnjacima</w:t>
      </w:r>
      <w:proofErr w:type="spellEnd"/>
      <w:r w:rsidR="00D85D49">
        <w:rPr>
          <w:rFonts w:asciiTheme="minorHAnsi" w:hAnsiTheme="minorHAnsi" w:cstheme="minorHAnsi"/>
          <w:sz w:val="22"/>
          <w:szCs w:val="22"/>
        </w:rPr>
        <w:t>)</w:t>
      </w:r>
      <w:r w:rsidRPr="000F6FF3">
        <w:rPr>
          <w:rFonts w:asciiTheme="minorHAnsi" w:hAnsiTheme="minorHAnsi" w:cstheme="minorHAnsi"/>
          <w:sz w:val="22"/>
          <w:szCs w:val="22"/>
          <w:lang w:val="sr-Cyrl-RS"/>
        </w:rPr>
        <w:t>,</w:t>
      </w:r>
    </w:p>
    <w:p w14:paraId="6B05438B" w14:textId="79C7BF31"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povezuje privredu sa zajednicom.</w:t>
      </w:r>
    </w:p>
    <w:p w14:paraId="62D87FE4" w14:textId="7EFEA858"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Zaključak</w:t>
      </w:r>
    </w:p>
    <w:p w14:paraId="26AF4C02"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Teritorija ima izuzetno zdravu raspodjelu kapaciteta:</w:t>
      </w:r>
    </w:p>
    <w:p w14:paraId="2E03BE12" w14:textId="77777777" w:rsidR="001D7BB9" w:rsidRPr="000F6FF3" w:rsidRDefault="001D7BB9">
      <w:pPr>
        <w:pStyle w:val="p4"/>
        <w:numPr>
          <w:ilvl w:val="0"/>
          <w:numId w:val="61"/>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jedan sektor zna (NVO), drugi može (JLS), treći želi (privatni).</w:t>
      </w:r>
    </w:p>
    <w:p w14:paraId="609F8E1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precizno ono što LEADER modeli traže.</w:t>
      </w:r>
    </w:p>
    <w:p w14:paraId="2CCF6959" w14:textId="73E8DAD7" w:rsidR="009B418D" w:rsidRPr="000F6FF3" w:rsidRDefault="009B418D" w:rsidP="009B418D">
      <w:pPr>
        <w:pStyle w:val="Heading2"/>
        <w:rPr>
          <w:u w:val="single"/>
          <w:lang w:val="sr-Cyrl-RS"/>
        </w:rPr>
      </w:pPr>
      <w:bookmarkStart w:id="36" w:name="_Toc216433616"/>
      <w:r w:rsidRPr="000F6FF3">
        <w:rPr>
          <w:u w:val="single"/>
          <w:lang w:val="sr-Cyrl-RS"/>
        </w:rPr>
        <w:t>7.4. Najveći izazovi – sektori navode iste prepreke (dokaz realne potrebe za LAG-om)</w:t>
      </w:r>
      <w:bookmarkEnd w:id="36"/>
    </w:p>
    <w:p w14:paraId="7B2CA0A3" w14:textId="05283E40"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Posebno važan nalaz je da su prepreke koje navode svi sektori gotovo identične. To znači da teritorija prepoznaje razvojne probleme kao zajedničke, a ne sektorske.</w:t>
      </w:r>
    </w:p>
    <w:p w14:paraId="7A1B9701" w14:textId="77777777"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Dominantne prepreke koje svi sektori navode</w:t>
      </w:r>
    </w:p>
    <w:p w14:paraId="0F7D0311"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nedostatak finansijskih sredstava</w:t>
      </w:r>
      <w:r w:rsidRPr="000F6FF3">
        <w:rPr>
          <w:rFonts w:asciiTheme="minorHAnsi" w:hAnsiTheme="minorHAnsi" w:cstheme="minorHAnsi"/>
          <w:sz w:val="22"/>
          <w:szCs w:val="22"/>
          <w:lang w:val="sr-Cyrl-RS"/>
        </w:rPr>
        <w:t xml:space="preserve"> i malih grantova dostupnih lokalnim akterima,</w:t>
      </w:r>
    </w:p>
    <w:p w14:paraId="49EB66D6"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nedostatak stručnog kadra i opterećenost postojećih timova</w:t>
      </w:r>
      <w:r w:rsidRPr="000F6FF3">
        <w:rPr>
          <w:rStyle w:val="s1"/>
          <w:rFonts w:asciiTheme="minorHAnsi" w:hAnsiTheme="minorHAnsi" w:cstheme="minorHAnsi"/>
          <w:sz w:val="22"/>
          <w:szCs w:val="22"/>
          <w:lang w:val="sr-Cyrl-RS"/>
        </w:rPr>
        <w:t>,</w:t>
      </w:r>
    </w:p>
    <w:p w14:paraId="66D4FA67"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administrativna komplikovanost i sporost procedura</w:t>
      </w:r>
      <w:r w:rsidRPr="000F6FF3">
        <w:rPr>
          <w:rStyle w:val="s1"/>
          <w:rFonts w:asciiTheme="minorHAnsi" w:hAnsiTheme="minorHAnsi" w:cstheme="minorHAnsi"/>
          <w:sz w:val="22"/>
          <w:szCs w:val="22"/>
          <w:lang w:val="sr-Cyrl-RS"/>
        </w:rPr>
        <w:t>,</w:t>
      </w:r>
    </w:p>
    <w:p w14:paraId="2B8110A9" w14:textId="1D1576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slaba ili nesistematična međusektorska saradnja.</w:t>
      </w:r>
    </w:p>
    <w:p w14:paraId="02A84568" w14:textId="5B6E6881"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Zašto je ovo snažan argument za LAG?</w:t>
      </w:r>
    </w:p>
    <w:p w14:paraId="0C7B4FEC" w14:textId="77777777" w:rsidR="009B418D" w:rsidRPr="000F6FF3" w:rsidRDefault="009B418D" w:rsidP="009B418D">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Zato što je LEADER/CLLD </w:t>
      </w:r>
      <w:r w:rsidRPr="000F6FF3">
        <w:rPr>
          <w:rFonts w:asciiTheme="minorHAnsi" w:hAnsiTheme="minorHAnsi" w:cstheme="minorHAnsi"/>
          <w:b/>
          <w:bCs/>
          <w:sz w:val="22"/>
          <w:szCs w:val="22"/>
          <w:lang w:val="sr-Cyrl-RS"/>
        </w:rPr>
        <w:t>strukturno dizajniran kao odgovor upravo na ove probleme</w:t>
      </w:r>
      <w:r w:rsidRPr="000F6FF3">
        <w:rPr>
          <w:rStyle w:val="s2"/>
          <w:rFonts w:asciiTheme="minorHAnsi" w:hAnsiTheme="minorHAnsi" w:cstheme="minorHAnsi"/>
          <w:sz w:val="22"/>
          <w:szCs w:val="22"/>
          <w:lang w:val="sr-Cyrl-RS"/>
        </w:rPr>
        <w:t>:</w:t>
      </w:r>
    </w:p>
    <w:p w14:paraId="71B5B97F"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LAG uvodi </w:t>
      </w:r>
      <w:r w:rsidRPr="000F6FF3">
        <w:rPr>
          <w:rStyle w:val="s1"/>
          <w:rFonts w:asciiTheme="minorHAnsi" w:hAnsiTheme="minorHAnsi" w:cstheme="minorHAnsi"/>
          <w:b/>
          <w:bCs/>
          <w:sz w:val="22"/>
          <w:szCs w:val="22"/>
          <w:lang w:val="sr-Cyrl-RS"/>
        </w:rPr>
        <w:t>mini-grantove</w:t>
      </w:r>
      <w:r w:rsidRPr="000F6FF3">
        <w:rPr>
          <w:rFonts w:asciiTheme="minorHAnsi" w:hAnsiTheme="minorHAnsi" w:cstheme="minorHAnsi"/>
          <w:sz w:val="22"/>
          <w:szCs w:val="22"/>
          <w:lang w:val="sr-Cyrl-RS"/>
        </w:rPr>
        <w:t xml:space="preserve"> i lokalne projekte,</w:t>
      </w:r>
    </w:p>
    <w:p w14:paraId="639A26C6"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Style w:val="s1"/>
          <w:rFonts w:asciiTheme="minorHAnsi" w:hAnsiTheme="minorHAnsi" w:cstheme="minorHAnsi"/>
          <w:sz w:val="22"/>
          <w:szCs w:val="22"/>
          <w:lang w:val="sr-Cyrl-RS"/>
        </w:rPr>
        <w:t xml:space="preserve">LAG uvodi </w:t>
      </w:r>
      <w:r w:rsidRPr="000F6FF3">
        <w:rPr>
          <w:rFonts w:asciiTheme="minorHAnsi" w:hAnsiTheme="minorHAnsi" w:cstheme="minorHAnsi"/>
          <w:b/>
          <w:bCs/>
          <w:sz w:val="22"/>
          <w:szCs w:val="22"/>
          <w:lang w:val="sr-Cyrl-RS"/>
        </w:rPr>
        <w:t>edukacije i tehničku podršku</w:t>
      </w:r>
      <w:r w:rsidRPr="000F6FF3">
        <w:rPr>
          <w:rStyle w:val="s1"/>
          <w:rFonts w:asciiTheme="minorHAnsi" w:hAnsiTheme="minorHAnsi" w:cstheme="minorHAnsi"/>
          <w:sz w:val="22"/>
          <w:szCs w:val="22"/>
          <w:lang w:val="sr-Cyrl-RS"/>
        </w:rPr>
        <w:t>,</w:t>
      </w:r>
    </w:p>
    <w:p w14:paraId="2BCE6F32"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Style w:val="s1"/>
          <w:rFonts w:asciiTheme="minorHAnsi" w:hAnsiTheme="minorHAnsi" w:cstheme="minorHAnsi"/>
          <w:sz w:val="22"/>
          <w:szCs w:val="22"/>
          <w:lang w:val="sr-Cyrl-RS"/>
        </w:rPr>
        <w:t xml:space="preserve">LAG uvodi </w:t>
      </w:r>
      <w:r w:rsidRPr="000F6FF3">
        <w:rPr>
          <w:rFonts w:asciiTheme="minorHAnsi" w:hAnsiTheme="minorHAnsi" w:cstheme="minorHAnsi"/>
          <w:b/>
          <w:bCs/>
          <w:sz w:val="22"/>
          <w:szCs w:val="22"/>
          <w:lang w:val="sr-Cyrl-RS"/>
        </w:rPr>
        <w:t>„jedan sto“ za tri sektora</w:t>
      </w:r>
      <w:r w:rsidRPr="000F6FF3">
        <w:rPr>
          <w:rStyle w:val="s1"/>
          <w:rFonts w:asciiTheme="minorHAnsi" w:hAnsiTheme="minorHAnsi" w:cstheme="minorHAnsi"/>
          <w:sz w:val="22"/>
          <w:szCs w:val="22"/>
          <w:lang w:val="sr-Cyrl-RS"/>
        </w:rPr>
        <w:t>,</w:t>
      </w:r>
    </w:p>
    <w:p w14:paraId="10532789" w14:textId="4EF4F40A"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uvodi fleksibilniju logiku donošenja odluka.</w:t>
      </w:r>
    </w:p>
    <w:p w14:paraId="612070A9"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Dakle, prepreke nisu nešto što može zaustaviti LAG, nego su potvrda da je LAG potreban.</w:t>
      </w:r>
    </w:p>
    <w:p w14:paraId="100CFF05" w14:textId="4A5EB387" w:rsidR="009B418D" w:rsidRPr="000F6FF3" w:rsidRDefault="009B418D" w:rsidP="009B418D">
      <w:pPr>
        <w:pStyle w:val="Heading2"/>
        <w:rPr>
          <w:u w:val="single"/>
          <w:lang w:val="sr-Cyrl-RS"/>
        </w:rPr>
      </w:pPr>
      <w:bookmarkStart w:id="37" w:name="_Toc216433617"/>
      <w:r w:rsidRPr="000F6FF3">
        <w:rPr>
          <w:u w:val="single"/>
          <w:lang w:val="sr-Cyrl-RS"/>
        </w:rPr>
        <w:t>7.5. Interes za formiranje LAG-a – podrška je praktično jednoglasna</w:t>
      </w:r>
      <w:bookmarkEnd w:id="37"/>
    </w:p>
    <w:p w14:paraId="5DA0116C"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Kada se posmatraju odgovori sva tri sektora, vidi se skoro potpuna saglasnost da teritoriji nedostaje lokalna razvojna platforma koja bi:</w:t>
      </w:r>
    </w:p>
    <w:p w14:paraId="60C93553"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sistemski povezala sektore,</w:t>
      </w:r>
    </w:p>
    <w:p w14:paraId="220F89DF"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dala prostor za partnerstva,</w:t>
      </w:r>
    </w:p>
    <w:p w14:paraId="4928E5E3"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pomogla projektima,</w:t>
      </w:r>
    </w:p>
    <w:p w14:paraId="6AF2AF84" w14:textId="47B6C4AE"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dala konkretne razvojne rezultate.</w:t>
      </w:r>
    </w:p>
    <w:p w14:paraId="7B445B87" w14:textId="77777777"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Razlike postoje samo u nivou razumijevanja metodologije</w:t>
      </w:r>
    </w:p>
    <w:p w14:paraId="08783E8F" w14:textId="77777777" w:rsidR="009B418D" w:rsidRPr="000F6FF3" w:rsidRDefault="009B418D">
      <w:pPr>
        <w:pStyle w:val="p1"/>
        <w:numPr>
          <w:ilvl w:val="0"/>
          <w:numId w:val="6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neke opštine i NVO već poznaju LEADER koncept,</w:t>
      </w:r>
    </w:p>
    <w:p w14:paraId="3832B444" w14:textId="12C02918" w:rsidR="009B418D" w:rsidRPr="000F6FF3" w:rsidRDefault="009B418D">
      <w:pPr>
        <w:pStyle w:val="p1"/>
        <w:numPr>
          <w:ilvl w:val="0"/>
          <w:numId w:val="6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dio privatnog sektora ga vidi kroz prizmu ekonomskih prilika.</w:t>
      </w:r>
    </w:p>
    <w:p w14:paraId="0C3A7118"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Ali što je najvažnije:</w:t>
      </w:r>
    </w:p>
    <w:p w14:paraId="6961074A" w14:textId="70F5462C" w:rsidR="009B418D" w:rsidRPr="000F6FF3" w:rsidRDefault="009B418D">
      <w:pPr>
        <w:pStyle w:val="p4"/>
        <w:numPr>
          <w:ilvl w:val="0"/>
          <w:numId w:val="66"/>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niko ne osporava ideju LAG-a.</w:t>
      </w:r>
    </w:p>
    <w:p w14:paraId="05A4A7BD" w14:textId="4A976680" w:rsidR="001D7BB9" w:rsidRPr="000F6FF3" w:rsidRDefault="009B418D" w:rsidP="001312FE">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vrlo rijedak nalaz za pripremnu fazu i nosi veliku prednost.</w:t>
      </w:r>
    </w:p>
    <w:p w14:paraId="0F5E2882" w14:textId="2D442ADF" w:rsidR="00B073CF" w:rsidRPr="000F6FF3" w:rsidRDefault="009B418D" w:rsidP="001312FE">
      <w:pPr>
        <w:pStyle w:val="Heading2"/>
        <w:rPr>
          <w:u w:val="single"/>
          <w:lang w:val="sr-Cyrl-RS"/>
        </w:rPr>
      </w:pPr>
      <w:bookmarkStart w:id="38" w:name="_Toc216433618"/>
      <w:r w:rsidRPr="000F6FF3">
        <w:rPr>
          <w:u w:val="single"/>
          <w:lang w:val="sr-Cyrl-RS"/>
        </w:rPr>
        <w:t>7.6. Identifikacija prirodnih razvojnih jezgara – teritorija već ima „lokomotive“ procesa</w:t>
      </w:r>
      <w:bookmarkEnd w:id="38"/>
      <w:r w:rsidRPr="000F6FF3">
        <w:rPr>
          <w:rStyle w:val="apple-converted-space"/>
          <w:u w:val="single"/>
          <w:lang w:val="sr-Cyrl-RS"/>
        </w:rPr>
        <w:t> </w:t>
      </w:r>
    </w:p>
    <w:p w14:paraId="538C70FB" w14:textId="08FDF84E"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Kroz objedinjenu analizu sva tri sektora, kao i kroz pregled strateških dokumenata 15 opština, uočava se jasna struktura teritorije: iako kapaciteti nijesu jednako raspoređeni, postoje tri opštine koje se ističu kao prirodna razvojna jezgra — Nikšić, Pljevlja i Berane. Ove opštine ispunjavaju najveći broj kriterijuma koji su u evropskim LEADER/CLLD praksama prepoznati kao preduslovi za uspješan početak procesa.</w:t>
      </w:r>
    </w:p>
    <w:p w14:paraId="54F4E0D6" w14:textId="439A13F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Snaga civilnog sektora</w:t>
      </w:r>
    </w:p>
    <w:p w14:paraId="516267D4"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tri opštine imaju izuzetno aktivnu mrežu organizacija civilnog društva, od kojih mnoge posjeduju:</w:t>
      </w:r>
    </w:p>
    <w:p w14:paraId="4736140B"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međunarodnim projektima (IPA, Erasmus+),</w:t>
      </w:r>
    </w:p>
    <w:p w14:paraId="00ABD6A5"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kapacitete za vođenje složenih inicijativa,</w:t>
      </w:r>
    </w:p>
    <w:p w14:paraId="5B5639F4"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prepoznatljivo prisustvo u zajednici,</w:t>
      </w:r>
    </w:p>
    <w:p w14:paraId="37BBED24" w14:textId="288421F9"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tematsku raznovrsnost (ekologija, ruralni razvoj, omladinski sektor, kultura, preduzetništvo).</w:t>
      </w:r>
    </w:p>
    <w:p w14:paraId="75FE4CE8" w14:textId="2B2D75D8" w:rsidR="009B418D" w:rsidRPr="000F6FF3" w:rsidRDefault="009B418D" w:rsidP="001312FE">
      <w:pPr>
        <w:pStyle w:val="p1"/>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Nikšić i Pljevlja imaju najširi spektar organizacija; Berane ima snažne tematske klastere i regionalnu ulogu</w:t>
      </w:r>
      <w:r w:rsidRPr="000F6FF3">
        <w:rPr>
          <w:rFonts w:asciiTheme="minorHAnsi" w:hAnsiTheme="minorHAnsi" w:cstheme="minorHAnsi"/>
          <w:sz w:val="22"/>
          <w:szCs w:val="22"/>
          <w:lang w:val="sr-Cyrl-RS"/>
        </w:rPr>
        <w:t>.</w:t>
      </w:r>
    </w:p>
    <w:p w14:paraId="28F58B31" w14:textId="7018227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Aktivni i razvojno orijentisani privatni sektor</w:t>
      </w:r>
    </w:p>
    <w:p w14:paraId="6EE9A9D2"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u ove tri opštine pokazuje:</w:t>
      </w:r>
    </w:p>
    <w:p w14:paraId="1524C106"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stabilnu bazu malih i srednjih preduzeća,</w:t>
      </w:r>
    </w:p>
    <w:p w14:paraId="3E0DADAA"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direktan interes za uključivanje u LAG,</w:t>
      </w:r>
    </w:p>
    <w:p w14:paraId="2DCC2C39"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prisustvo turizma, poljoprivrede, zanatstva i servisa koji čine osnovu lokalnih ekonomija,</w:t>
      </w:r>
    </w:p>
    <w:p w14:paraId="23D7748D" w14:textId="7DFBDE35"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postojeće uspješne primjere partnerstva između privrede i lokalne zajednice.</w:t>
      </w:r>
    </w:p>
    <w:p w14:paraId="407211C3" w14:textId="4288A3AB"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je ključno jer LAG nije samo administrativna struktura — on funkcioniše najjače tamo gdje postoji živa lokalna ekonomija spremna na saradnju.</w:t>
      </w:r>
    </w:p>
    <w:p w14:paraId="3914F26A" w14:textId="0EFBC019"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3. Najrazvijenija institucionalna i projektna infrastruktura JLS sektora</w:t>
      </w:r>
    </w:p>
    <w:p w14:paraId="73A4AC57"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tri opštine imaju:</w:t>
      </w:r>
    </w:p>
    <w:p w14:paraId="0F746BA9"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aktivne službe za lokalni ekonomski razvoj,</w:t>
      </w:r>
    </w:p>
    <w:p w14:paraId="0052F503"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strateškom planiranju,</w:t>
      </w:r>
    </w:p>
    <w:p w14:paraId="098E1390"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za finansijsko i logističko učešće u LAG-u,</w:t>
      </w:r>
    </w:p>
    <w:p w14:paraId="2A9139E1"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kadrove koji već rade na EU projektima,</w:t>
      </w:r>
    </w:p>
    <w:p w14:paraId="0EF02E7E" w14:textId="50D1F984"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 struktuisane međusektorske mehanizme.</w:t>
      </w:r>
    </w:p>
    <w:p w14:paraId="0486B45F" w14:textId="225E0D0E"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Naročito je značajno da Nikšić i Pljevlja eksplicitno pominju podršku LEADER pristupu u svojim strateškim dokumentima.</w:t>
      </w:r>
    </w:p>
    <w:p w14:paraId="3D6F516D" w14:textId="0D278C3C"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Regionalna gravitacija i funkcionalna centralnost</w:t>
      </w:r>
    </w:p>
    <w:p w14:paraId="7293A0A1"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opštine prirodno privlače okolne manje opštine zbog:</w:t>
      </w:r>
    </w:p>
    <w:p w14:paraId="24863F1E"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obrazovnih, privrednih i administrativnih funkcija,</w:t>
      </w:r>
    </w:p>
    <w:p w14:paraId="4D303AB0"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transportnih čvorišta,</w:t>
      </w:r>
    </w:p>
    <w:p w14:paraId="4E485524"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ekonomskog obima i tržišta,</w:t>
      </w:r>
    </w:p>
    <w:p w14:paraId="7164AB73" w14:textId="38B5EA55"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institucionalnih kapaciteta.</w:t>
      </w:r>
    </w:p>
    <w:p w14:paraId="3E1257D5"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Berane ima izraženu ulogu centra za sjeveroistočni region.</w:t>
      </w:r>
    </w:p>
    <w:p w14:paraId="60C0665C"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Nikšić funkcioniše kao najjači razvojni magnet zapadne Crne Gore.</w:t>
      </w:r>
    </w:p>
    <w:p w14:paraId="083F5BE1" w14:textId="4B4FE215"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Pljevlja imaju specifičnu poziciju kao sjeverni industrijski centar.</w:t>
      </w:r>
    </w:p>
    <w:p w14:paraId="069E60AE" w14:textId="29A6741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Snažna usklađenost strateških dokumenata sa LEADER prioritetima</w:t>
      </w:r>
    </w:p>
    <w:p w14:paraId="04EF972F"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Strateški dokumenti ove tri opštine sadrže:</w:t>
      </w:r>
    </w:p>
    <w:p w14:paraId="76879160"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kao prioritet,</w:t>
      </w:r>
    </w:p>
    <w:p w14:paraId="49E10800"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turizam, poljoprivredu, biodiverzitet,</w:t>
      </w:r>
    </w:p>
    <w:p w14:paraId="58FCB8D9"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razvoj zajednica i rad sa mladima,</w:t>
      </w:r>
    </w:p>
    <w:p w14:paraId="724C364B"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preduzetništvo, posebno žensko i socijalno,</w:t>
      </w:r>
    </w:p>
    <w:p w14:paraId="56FC648B" w14:textId="4033589B"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za inovacije i digitalizaciju.</w:t>
      </w:r>
    </w:p>
    <w:p w14:paraId="33313A0A" w14:textId="0CDB081B"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znači da LAG neće raditi „protiv strategije“, već će biti njen logični nastavak.</w:t>
      </w:r>
    </w:p>
    <w:p w14:paraId="5B9185D7" w14:textId="49D2A676"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Kombinovana snaga tri sektora u ove tri opštine</w:t>
      </w:r>
    </w:p>
    <w:p w14:paraId="78C8772D"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 prvi put kroz analizu se vidi da sve tri opštine imaju istovremeno:</w:t>
      </w:r>
    </w:p>
    <w:p w14:paraId="3D90E3AC" w14:textId="77777777"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jaku privredu,</w:t>
      </w:r>
    </w:p>
    <w:p w14:paraId="2EA5501F" w14:textId="77777777" w:rsidR="00F3616E" w:rsidRPr="00F3616E"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jake NVO,</w:t>
      </w:r>
    </w:p>
    <w:p w14:paraId="63C8B9A2" w14:textId="77777777" w:rsidR="00F3616E" w:rsidRPr="00F3616E" w:rsidRDefault="00F3616E" w:rsidP="00F3616E">
      <w:pPr>
        <w:pStyle w:val="p1"/>
        <w:ind w:left="720"/>
        <w:jc w:val="both"/>
        <w:rPr>
          <w:rFonts w:asciiTheme="minorHAnsi" w:hAnsiTheme="minorHAnsi" w:cstheme="minorHAnsi"/>
          <w:sz w:val="22"/>
          <w:szCs w:val="22"/>
          <w:lang w:val="sr-Cyrl-RS"/>
        </w:rPr>
      </w:pPr>
    </w:p>
    <w:p w14:paraId="5DCAAD60" w14:textId="16FF861D" w:rsidR="009B418D" w:rsidRPr="00F3616E" w:rsidRDefault="009B418D">
      <w:pPr>
        <w:pStyle w:val="p1"/>
        <w:numPr>
          <w:ilvl w:val="0"/>
          <w:numId w:val="72"/>
        </w:numPr>
        <w:jc w:val="both"/>
        <w:rPr>
          <w:rFonts w:asciiTheme="minorHAnsi" w:hAnsiTheme="minorHAnsi" w:cstheme="minorHAnsi"/>
          <w:sz w:val="22"/>
          <w:szCs w:val="22"/>
          <w:lang w:val="sr-Cyrl-RS"/>
        </w:rPr>
      </w:pPr>
      <w:r w:rsidRPr="00F3616E">
        <w:rPr>
          <w:rFonts w:asciiTheme="minorHAnsi" w:hAnsiTheme="minorHAnsi" w:cstheme="minorHAnsi"/>
          <w:sz w:val="22"/>
          <w:szCs w:val="22"/>
          <w:lang w:val="sr-Cyrl-RS"/>
        </w:rPr>
        <w:t>funkcionalnu administraciju,</w:t>
      </w:r>
    </w:p>
    <w:p w14:paraId="436A3209" w14:textId="77777777"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sektorski konsenzus,</w:t>
      </w:r>
    </w:p>
    <w:p w14:paraId="30A90F3B" w14:textId="5EDC23A1"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stratešku orijentaciju ka ruralnim temama.</w:t>
      </w:r>
    </w:p>
    <w:p w14:paraId="5C8AAB94" w14:textId="3E4FBB25"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To ih čini idealnim „lokomotivama“ procesa — ne zato što su velike, nego zato što su </w:t>
      </w:r>
      <w:r w:rsidRPr="000F6FF3">
        <w:rPr>
          <w:rStyle w:val="s2"/>
          <w:rFonts w:asciiTheme="minorHAnsi" w:hAnsiTheme="minorHAnsi" w:cstheme="minorHAnsi"/>
          <w:b/>
          <w:bCs/>
          <w:sz w:val="22"/>
          <w:szCs w:val="22"/>
          <w:lang w:val="sr-Cyrl-RS"/>
        </w:rPr>
        <w:t>najbalansiranije</w:t>
      </w:r>
      <w:r w:rsidRPr="000F6FF3">
        <w:rPr>
          <w:rFonts w:asciiTheme="minorHAnsi" w:hAnsiTheme="minorHAnsi" w:cstheme="minorHAnsi"/>
          <w:sz w:val="22"/>
          <w:szCs w:val="22"/>
          <w:lang w:val="sr-Cyrl-RS"/>
        </w:rPr>
        <w:t>.</w:t>
      </w:r>
    </w:p>
    <w:p w14:paraId="4B8A9180" w14:textId="13CB4440"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7. Važna napomena: jezgro nije privilegija nego motor procesa</w:t>
      </w:r>
    </w:p>
    <w:p w14:paraId="1DFCC35A"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 praksi jezgra opštine:</w:t>
      </w:r>
    </w:p>
    <w:p w14:paraId="04DF2419" w14:textId="7777777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 dominiraju LAG-om,</w:t>
      </w:r>
    </w:p>
    <w:p w14:paraId="7F7882BC" w14:textId="7777777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 donose sve odluke,</w:t>
      </w:r>
    </w:p>
    <w:p w14:paraId="1E77ADCE" w14:textId="0F9FBEC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nemaju većinu upravljačkih funkcija.</w:t>
      </w:r>
    </w:p>
    <w:p w14:paraId="705379EC"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Njihova uloga je operativna i razvojno-logistička:</w:t>
      </w:r>
    </w:p>
    <w:p w14:paraId="71ECF2BB" w14:textId="45FAB035" w:rsidR="00721E6F" w:rsidRPr="000F6FF3" w:rsidRDefault="009B418D">
      <w:pPr>
        <w:pStyle w:val="p4"/>
        <w:numPr>
          <w:ilvl w:val="0"/>
          <w:numId w:val="74"/>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pomažu slabijim opštinama da brže rastu.</w:t>
      </w:r>
    </w:p>
    <w:p w14:paraId="496C5E7D" w14:textId="3624FC88" w:rsidR="00721E6F" w:rsidRPr="000F6FF3" w:rsidRDefault="00721E6F" w:rsidP="00721E6F">
      <w:pPr>
        <w:pStyle w:val="Heading1"/>
        <w:rPr>
          <w:b/>
          <w:bCs/>
          <w:lang w:val="sr-Cyrl-RS"/>
        </w:rPr>
      </w:pPr>
      <w:bookmarkStart w:id="39" w:name="_Toc216433619"/>
      <w:r w:rsidRPr="000F6FF3">
        <w:rPr>
          <w:b/>
          <w:bCs/>
          <w:lang w:val="sr-Cyrl-RS"/>
        </w:rPr>
        <w:t>8. SINTEZA NALAZA – ZAJEDNIČKA SLIKA TRI SEKTORA</w:t>
      </w:r>
      <w:bookmarkEnd w:id="39"/>
    </w:p>
    <w:p w14:paraId="5D71B9C0" w14:textId="77777777" w:rsidR="00721E6F" w:rsidRPr="000F6FF3" w:rsidRDefault="00721E6F" w:rsidP="00721E6F">
      <w:pPr>
        <w:jc w:val="both"/>
        <w:rPr>
          <w:lang w:val="sr-Cyrl-RS"/>
        </w:rPr>
      </w:pPr>
    </w:p>
    <w:p w14:paraId="029E8C51" w14:textId="2A28EBDE" w:rsidR="00721E6F" w:rsidRPr="000F6FF3" w:rsidRDefault="00721E6F" w:rsidP="00721E6F">
      <w:pPr>
        <w:jc w:val="both"/>
        <w:rPr>
          <w:lang w:val="sr-Cyrl-RS"/>
        </w:rPr>
      </w:pPr>
      <w:r w:rsidRPr="000F6FF3">
        <w:rPr>
          <w:lang w:val="sr-Cyrl-RS"/>
        </w:rPr>
        <w:t>Sinteza dobijena iz upitnika jedinica lokalne samouprave, privatnog sektora i organizacija civilnog društva pokazuje izuzetno visok stepen podudarnosti među akterima teritorije. Bez obzira na razlike u ekonomskoj strukturi, demografiji, institucionalnoj snazi ili geografskom položaju, zajednička vizija razvoja i razumijevanje potreba prostora pojavljuju se kao dominantna karakteristika ovog regiona. U kontekstu LEADER pristupa, ovakva harmonija predstavlja izuzetno povoljan razvojni okvir.</w:t>
      </w:r>
    </w:p>
    <w:p w14:paraId="2FF6FA71" w14:textId="7EED67C1" w:rsidR="00721E6F" w:rsidRPr="000F6FF3" w:rsidRDefault="00721E6F" w:rsidP="00721E6F">
      <w:pPr>
        <w:jc w:val="both"/>
        <w:rPr>
          <w:lang w:val="sr-Cyrl-RS"/>
        </w:rPr>
      </w:pPr>
      <w:r w:rsidRPr="000F6FF3">
        <w:rPr>
          <w:lang w:val="sr-Cyrl-RS"/>
        </w:rPr>
        <w:t>Najprije, široka i jasno artikulisana podrška formiranju LAG struktura pokazuje da lokalni akteri LAG ne posmatraju kao dodatno administrativno tijelo, već kao mehanizam koji može riješiti konkretne i svakodnevne izazove. Ideja o jačanju saradnje, manjim administrativnim barijerama, većoj dostupnosti grantova i boljem umrežavanju prepoznaje se kao zajednička potreba svih sektora. U tom smislu, LAG se već u ovoj fazi prepoznaje kao „nedostajući dio“ institucionalne infrastrukture.</w:t>
      </w:r>
    </w:p>
    <w:p w14:paraId="657216E7" w14:textId="74B25B95" w:rsidR="00721E6F" w:rsidRPr="000F6FF3" w:rsidRDefault="00721E6F" w:rsidP="00721E6F">
      <w:pPr>
        <w:jc w:val="both"/>
        <w:rPr>
          <w:lang w:val="sr-Cyrl-RS"/>
        </w:rPr>
      </w:pPr>
      <w:r w:rsidRPr="000F6FF3">
        <w:rPr>
          <w:lang w:val="sr-Cyrl-RS"/>
        </w:rPr>
        <w:t>Tematska usklađenost tri sektora dodatno potvrđuje da prostor posjeduje prirodnu spremnost za LEADER. Turizam (posebno ruralni i planinski), poljoprivreda, prerada hrane, zaštita životne sredine, rad sa mladima, kultura sela i žensko preduzetništvo pojavljuju se kao prioriteti u svim analizama—i u upitnicima, i u strateškim dokumentima opština. Ovakav nivo tematskog preklapanja znači da izrada Lokalnih razvojnih strategija neće zahtijevati dugotrajno usklađivanje interesa niti komplikovane procese pregovaranja; većina prioriteta je već jasno zajednička, organska i utemeljena u realnosti lokalnog života.</w:t>
      </w:r>
    </w:p>
    <w:p w14:paraId="577804DF" w14:textId="44B051A7" w:rsidR="00721E6F" w:rsidRPr="00F3616E" w:rsidRDefault="00721E6F" w:rsidP="00721E6F">
      <w:pPr>
        <w:jc w:val="both"/>
        <w:rPr>
          <w:lang w:val="sr-Latn-ME"/>
        </w:rPr>
      </w:pPr>
      <w:r w:rsidRPr="000F6FF3">
        <w:rPr>
          <w:lang w:val="sr-Cyrl-RS"/>
        </w:rPr>
        <w:t>U analizi se jasno vidi da teritorija ima prepoznatljive razvojne centre. To nisu nužno „najveće opštine“, već one koje imaju najdinamičniji civilni sektor, razvijenu privredu, aktivnu administraciju i iskustvo u međunarodnim projektima. Ove opštine posjeduju kritičnu masu resursa potrebnu da inicijalno ponesu LEADER proces i omogućavaju da LAG struktura bude funkcionalna već u prvim mjesecima rada.</w:t>
      </w:r>
      <w:r w:rsidR="00F3616E">
        <w:rPr>
          <w:lang w:val="sr-Latn-ME"/>
        </w:rPr>
        <w:t xml:space="preserve"> </w:t>
      </w:r>
      <w:r w:rsidRPr="000F6FF3">
        <w:rPr>
          <w:lang w:val="sr-Cyrl-RS"/>
        </w:rPr>
        <w:t xml:space="preserve">Istovremeno, manje opštine pokazuju veliku volju za uključivanje i jasnu </w:t>
      </w:r>
      <w:r w:rsidRPr="000F6FF3">
        <w:rPr>
          <w:lang w:val="sr-Cyrl-RS"/>
        </w:rPr>
        <w:lastRenderedPageBreak/>
        <w:t>motivaciju da učestvuju u LAG-u, što omogućava stvaranje ravnoteže između lidera i partnera unutar teritorije.</w:t>
      </w:r>
    </w:p>
    <w:p w14:paraId="20B5CD2B" w14:textId="212E3C97" w:rsidR="00721E6F" w:rsidRPr="000F6FF3" w:rsidRDefault="00721E6F" w:rsidP="00721E6F">
      <w:pPr>
        <w:jc w:val="both"/>
        <w:rPr>
          <w:lang w:val="sr-Cyrl-RS"/>
        </w:rPr>
      </w:pPr>
      <w:r w:rsidRPr="000F6FF3">
        <w:rPr>
          <w:lang w:val="sr-Cyrl-RS"/>
        </w:rPr>
        <w:t>Posebno je važno naglasiti da se u sva tri sektora pojavljuju ista ograničenja: nedostatak finansijskih sredstava, nedostatak stručnog kadra, administrativna opterećenja i slaba međusektorska koordinacija. Ovi izazovi ni</w:t>
      </w:r>
      <w:r w:rsidR="00F3616E">
        <w:rPr>
          <w:lang w:val="sr-Latn-ME"/>
        </w:rPr>
        <w:t>je</w:t>
      </w:r>
      <w:r w:rsidRPr="000F6FF3">
        <w:rPr>
          <w:lang w:val="sr-Cyrl-RS"/>
        </w:rPr>
        <w:t>su prepreka za formiranje LAG-ova—naprotiv, oni opravdavaju potrebu za LAG-ovima. Upravo su to izazovi za koje je LEADER instrument dizajniran: mobilizacija malih grantova, izgradnja kapaciteta, stvaranje koordinacionih mehanizama i otvaranje participativnih procesa donošenja odluka.</w:t>
      </w:r>
    </w:p>
    <w:p w14:paraId="263333E8" w14:textId="3D46ACB5" w:rsidR="00721E6F" w:rsidRPr="000F6FF3" w:rsidRDefault="00721E6F" w:rsidP="001312FE">
      <w:pPr>
        <w:jc w:val="both"/>
        <w:rPr>
          <w:lang w:val="sr-Cyrl-RS"/>
        </w:rPr>
      </w:pPr>
      <w:r w:rsidRPr="000F6FF3">
        <w:rPr>
          <w:lang w:val="sr-Cyrl-RS"/>
        </w:rPr>
        <w:t>Sve u svemu, zajednička slika tri sektora govori o teritoriji koja je zrela, motivisana i strateški usklađena. Ovo nije situacija u kojoj LEADER treba da uvodi „kulturu saradnje“—ona već postoji, samo nije institucionalizovana. To je izuzetna prednost i jasan pokazatelj da LAG proces ne samo da može početi odmah, već i da može dati rezultate u kratkom roku.</w:t>
      </w:r>
    </w:p>
    <w:p w14:paraId="0496BFB7" w14:textId="77777777" w:rsidR="001312FE" w:rsidRPr="000F6FF3" w:rsidRDefault="001312FE" w:rsidP="001312FE">
      <w:pPr>
        <w:jc w:val="both"/>
        <w:rPr>
          <w:lang w:val="sr-Cyrl-RS"/>
        </w:rPr>
      </w:pPr>
    </w:p>
    <w:p w14:paraId="11BEA59E" w14:textId="51731695" w:rsidR="00721E6F" w:rsidRPr="000F6FF3" w:rsidRDefault="00721E6F" w:rsidP="00721E6F">
      <w:pPr>
        <w:pStyle w:val="Heading1"/>
        <w:rPr>
          <w:b/>
          <w:bCs/>
          <w:lang w:val="sr-Cyrl-RS"/>
        </w:rPr>
      </w:pPr>
      <w:bookmarkStart w:id="40" w:name="_Toc216433620"/>
      <w:r w:rsidRPr="000F6FF3">
        <w:rPr>
          <w:b/>
          <w:bCs/>
          <w:lang w:val="sr-Cyrl-RS"/>
        </w:rPr>
        <w:t>9. ZAKLJUČCI I STRATEŠKE PREPORUKE ZA FORMIRANJE LAG-OVA</w:t>
      </w:r>
      <w:bookmarkEnd w:id="40"/>
    </w:p>
    <w:p w14:paraId="29C951A8" w14:textId="4736376F" w:rsidR="00721E6F" w:rsidRPr="000F6FF3" w:rsidRDefault="00721E6F" w:rsidP="00721E6F">
      <w:pPr>
        <w:jc w:val="both"/>
        <w:rPr>
          <w:lang w:val="sr-Cyrl-RS"/>
        </w:rPr>
      </w:pPr>
      <w:r w:rsidRPr="000F6FF3">
        <w:rPr>
          <w:lang w:val="sr-Cyrl-RS"/>
        </w:rPr>
        <w:t>Kombinovana analiza strateških dokumenata, institucionalnih kapaciteta, sektorskih odgovora i lokalnih razvojnih dinamika pokazuje da se na teritoriji jasno izdvajaju opštine koje posjeduju najviši stepen spremnosti da preuzmu ulogu jezgra budućih LAG inicijativa. Ta spremnost nije zasnovana samo na motivaciji ili deklarativnoj podršci, već na realnim operativnim kapacitetima: broju organizacija, dinamici civilnog društva, razvijenosti poslovne zajednice, iskustvu u EU projektima i stabilnosti administrativnih struktura.</w:t>
      </w:r>
    </w:p>
    <w:p w14:paraId="7A47749F" w14:textId="05F966FC" w:rsidR="00721E6F" w:rsidRPr="000F6FF3" w:rsidRDefault="00721E6F" w:rsidP="00721E6F">
      <w:pPr>
        <w:jc w:val="both"/>
        <w:rPr>
          <w:lang w:val="sr-Cyrl-RS"/>
        </w:rPr>
      </w:pPr>
      <w:r w:rsidRPr="000F6FF3">
        <w:rPr>
          <w:lang w:val="sr-Cyrl-RS"/>
        </w:rPr>
        <w:t>U tom smislu, kao najspremnije opštine izdvajaju se Nikšić, Pljevlja i Berane. Njihova uloga je dvostruka: one predstavljaju najstabilniju osnovu za formiranje LAG-ova, ali istovremeno imaju kapacitet da u proces uključe i manje opštine, prenoseći ekspertizu, administrativnu podršku i iskustvo. Ove opštine imaju i jasno izražene razvojne vizije, dobro strukturirane strateške planove, raznovrstan civilni sektor i razvijenu privredu, a sve ključne teme LEADER pristupa već se nalaze među njihovim prioritetima.</w:t>
      </w:r>
    </w:p>
    <w:p w14:paraId="3DFBAC65" w14:textId="4BF073DD" w:rsidR="00721E6F" w:rsidRPr="000F6FF3" w:rsidRDefault="00721E6F" w:rsidP="00721E6F">
      <w:pPr>
        <w:jc w:val="both"/>
        <w:rPr>
          <w:lang w:val="sr-Cyrl-RS"/>
        </w:rPr>
      </w:pPr>
      <w:r w:rsidRPr="000F6FF3">
        <w:rPr>
          <w:lang w:val="sr-Cyrl-RS"/>
        </w:rPr>
        <w:t>Nikšić se izdvaja kao najveći i najkompleksniji lokalni centar sa najrazvijenijom NVO mrežom i ekonomijom koja može da podnese dinamiku projekata. Pljevlja imaju jednu od najaktivnijih i najorganizovanijih mreža civilnog društva na sjeveru Crne Gore, uz privredu koja sve više diversifikuje svoje djelatnosti i želi ući u razvojne procese. Berane predstavlja najuravnoteženiji model—opštinu u kojoj su sva tri sektora aktivna i dovoljno snažna da podrže razvoj LEADER inicijative, uz snažnu regionalnu gravitacionu ulogu.</w:t>
      </w:r>
    </w:p>
    <w:p w14:paraId="6652C1B5" w14:textId="6299C677" w:rsidR="00721E6F" w:rsidRPr="000F6FF3" w:rsidRDefault="00721E6F" w:rsidP="00721E6F">
      <w:pPr>
        <w:jc w:val="both"/>
        <w:rPr>
          <w:lang w:val="sr-Cyrl-RS"/>
        </w:rPr>
      </w:pPr>
      <w:r w:rsidRPr="000F6FF3">
        <w:rPr>
          <w:lang w:val="sr-Cyrl-RS"/>
        </w:rPr>
        <w:t>Ulaganje tehničke podrške, facilitacije, edukacija i inicijalnih projektnih aktivnosti u ove opštine nije pitanje favorizovanja, već osiguravanja stabilnog temelja za razvoj LAG sistema u Crnoj Gori. LAG-ovi u ovim opštinama imaju najveću vjerovatnoću da postanu funkcionalni modeli koji će kasnije olakšati uključivanje svih drugih opština i time garantovati dugoročnu održivost i ravnomjeran razvoj cijele teritorije.</w:t>
      </w:r>
    </w:p>
    <w:p w14:paraId="0FDE34DE" w14:textId="77777777" w:rsidR="00721E6F" w:rsidRPr="000F6FF3" w:rsidRDefault="00721E6F" w:rsidP="00721E6F">
      <w:pPr>
        <w:jc w:val="both"/>
        <w:rPr>
          <w:lang w:val="sr-Cyrl-RS"/>
        </w:rPr>
      </w:pPr>
      <w:r w:rsidRPr="000F6FF3">
        <w:rPr>
          <w:lang w:val="sr-Cyrl-RS"/>
        </w:rPr>
        <w:t>Ovakva preporuka zasniva se na punom obuhvatu svih podataka—upitnika, strateških dokumenata, institucionalne prakse, regionalnih funkcija i socio-ekonomskih dinamika. Stoga predstavlja najstabilniji put za uspješno uvođenje LEADER pristupa u Crnoj Gori: početi tamo gdje su kapaciteti najjači, a zatim sistematično širiti proces na cijelu teritoriju, uz maksimalno uključivanje i poštovanje uloge svih drugih opština.</w:t>
      </w:r>
    </w:p>
    <w:p w14:paraId="2F70A46B" w14:textId="77777777" w:rsidR="00721E6F" w:rsidRPr="000F6FF3" w:rsidRDefault="00721E6F" w:rsidP="00721E6F">
      <w:pPr>
        <w:jc w:val="both"/>
        <w:rPr>
          <w:rFonts w:cstheme="minorHAnsi"/>
          <w:b/>
          <w:bCs/>
          <w:lang w:val="sr-Cyrl-RS"/>
        </w:rPr>
      </w:pPr>
    </w:p>
    <w:p w14:paraId="0856365D" w14:textId="448BBFC1" w:rsidR="0084379B" w:rsidRPr="000F6FF3" w:rsidRDefault="0084379B" w:rsidP="0084379B">
      <w:pPr>
        <w:pStyle w:val="Heading1"/>
        <w:rPr>
          <w:b/>
          <w:bCs/>
          <w:lang w:val="sr-Cyrl-RS"/>
        </w:rPr>
      </w:pPr>
      <w:bookmarkStart w:id="41" w:name="_Toc216433621"/>
      <w:r w:rsidRPr="000F6FF3">
        <w:rPr>
          <w:b/>
          <w:bCs/>
          <w:lang w:val="sr-Cyrl-RS"/>
        </w:rPr>
        <w:t>ANEX 1 – KORIŠ</w:t>
      </w:r>
      <w:r w:rsidR="00CC6136">
        <w:rPr>
          <w:b/>
          <w:bCs/>
          <w:lang w:val="sr-Latn-ME"/>
        </w:rPr>
        <w:t>Ć</w:t>
      </w:r>
      <w:r w:rsidRPr="000F6FF3">
        <w:rPr>
          <w:b/>
          <w:bCs/>
          <w:lang w:val="sr-Cyrl-RS"/>
        </w:rPr>
        <w:t>ENI UPITNICI (JLS, PRIVATNI, CIVILNI SEKTOR)</w:t>
      </w:r>
      <w:bookmarkEnd w:id="41"/>
    </w:p>
    <w:p w14:paraId="7E952561" w14:textId="77777777" w:rsidR="00721E6F" w:rsidRPr="000F6FF3" w:rsidRDefault="00721E6F" w:rsidP="00721E6F">
      <w:pPr>
        <w:jc w:val="both"/>
        <w:rPr>
          <w:rFonts w:cstheme="minorHAnsi"/>
          <w:lang w:val="sr-Cyrl-RS"/>
        </w:rPr>
      </w:pPr>
    </w:p>
    <w:p w14:paraId="3D28BD1A" w14:textId="29B461BA" w:rsidR="0084379B" w:rsidRPr="000F6FF3" w:rsidRDefault="0084379B" w:rsidP="0084379B">
      <w:pPr>
        <w:spacing w:before="100" w:beforeAutospacing="1" w:after="100" w:afterAutospacing="1" w:line="240" w:lineRule="auto"/>
        <w:outlineLvl w:val="1"/>
        <w:rPr>
          <w:rFonts w:eastAsia="Times New Roman" w:cstheme="minorHAnsi"/>
          <w:b/>
          <w:bCs/>
          <w:sz w:val="24"/>
          <w:szCs w:val="24"/>
          <w:lang w:val="sr-Cyrl-RS" w:eastAsia="en-GB"/>
        </w:rPr>
      </w:pPr>
      <w:bookmarkStart w:id="42" w:name="_Toc216433622"/>
      <w:r w:rsidRPr="000F6FF3">
        <w:rPr>
          <w:rFonts w:eastAsia="Times New Roman" w:cstheme="minorHAnsi"/>
          <w:b/>
          <w:bCs/>
          <w:sz w:val="24"/>
          <w:szCs w:val="24"/>
          <w:lang w:val="sr-Cyrl-RS" w:eastAsia="en-GB"/>
        </w:rPr>
        <w:t>UPITNIK 1 – ZA JEDINICE LOKALNE SAMOUPRAVE (JLS)</w:t>
      </w:r>
      <w:bookmarkEnd w:id="42"/>
    </w:p>
    <w:p w14:paraId="5EEB568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eastAsia="Times New Roman" w:cstheme="minorHAnsi"/>
          <w:b/>
          <w:bCs/>
          <w:sz w:val="20"/>
          <w:szCs w:val="20"/>
          <w:lang w:val="sr-Cyrl-RS" w:eastAsia="en-GB"/>
        </w:rPr>
        <w:t>Cilj:</w:t>
      </w:r>
      <w:r w:rsidRPr="000F6FF3">
        <w:rPr>
          <w:rFonts w:eastAsia="Times New Roman" w:cstheme="minorHAnsi"/>
          <w:sz w:val="20"/>
          <w:szCs w:val="20"/>
          <w:lang w:val="sr-Cyrl-RS" w:eastAsia="en-GB"/>
        </w:rPr>
        <w:t xml:space="preserve"> Prikupiti informacije o institucionalnim kapacitetima, postojećim projektima i spremnosti opština za uključivanje u LEADER pristup i formiranje LAG-ova.</w:t>
      </w:r>
    </w:p>
    <w:p w14:paraId="056348D8"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eastAsia="Times New Roman" w:cstheme="minorHAnsi"/>
          <w:b/>
          <w:bCs/>
          <w:sz w:val="20"/>
          <w:szCs w:val="20"/>
          <w:lang w:val="sr-Cyrl-RS" w:eastAsia="en-GB"/>
        </w:rPr>
        <w:t>Ciljna grupa:</w:t>
      </w:r>
      <w:r w:rsidRPr="000F6FF3">
        <w:rPr>
          <w:rFonts w:eastAsia="Times New Roman" w:cstheme="minorHAnsi"/>
          <w:sz w:val="20"/>
          <w:szCs w:val="20"/>
          <w:lang w:val="sr-Cyrl-RS" w:eastAsia="en-GB"/>
        </w:rPr>
        <w:t xml:space="preserve"> Predsjednici opština, sekretari za razvoj, službenici za projekte, EU fondove i ruralni razvoj.</w:t>
      </w:r>
    </w:p>
    <w:p w14:paraId="4CEE4B1A"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778167E4">
          <v:rect id="_x0000_i1026" alt="" style="width:451.3pt;height:.05pt;mso-width-percent:0;mso-height-percent:0;mso-width-percent:0;mso-height-percent:0" o:hralign="center" o:hrstd="t" o:hr="t" fillcolor="#a0a0a0" stroked="f"/>
        </w:pict>
      </w:r>
    </w:p>
    <w:p w14:paraId="38326ED8" w14:textId="0815DE70"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 Naziv opštine</w:t>
      </w:r>
    </w:p>
    <w:p w14:paraId="01D32B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____________</w:t>
      </w:r>
    </w:p>
    <w:p w14:paraId="1D42A2C5"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488393E">
          <v:rect id="_x0000_i1027" alt="" style="width:451.3pt;height:.05pt;mso-width-percent:0;mso-height-percent:0;mso-width-percent:0;mso-height-percent:0" o:hralign="center" o:hrstd="t" o:hr="t" fillcolor="#a0a0a0" stroked="f"/>
        </w:pict>
      </w:r>
    </w:p>
    <w:p w14:paraId="4A754B40" w14:textId="4A031533"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Ime i funkcija osobe koja popunjava upitnik</w:t>
      </w:r>
    </w:p>
    <w:p w14:paraId="10D4C3F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4D6DF1C1"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679A00EB">
          <v:rect id="_x0000_i1028" alt="" style="width:451.3pt;height:.05pt;mso-width-percent:0;mso-height-percent:0;mso-width-percent:0;mso-height-percent:0" o:hralign="center" o:hrstd="t" o:hr="t" fillcolor="#a0a0a0" stroked="f"/>
        </w:pict>
      </w:r>
    </w:p>
    <w:p w14:paraId="74DAA9C8" w14:textId="73512D4D"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Da li opština ima važeću strategiju razvoja?</w:t>
      </w:r>
    </w:p>
    <w:p w14:paraId="03B0434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1C11208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 izradi</w:t>
      </w:r>
    </w:p>
    <w:p w14:paraId="5818D36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B73B8E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naziv i razdoblje važenja:</w:t>
      </w:r>
      <w:r w:rsidRPr="000F6FF3">
        <w:rPr>
          <w:rFonts w:eastAsia="Times New Roman" w:cstheme="minorHAnsi"/>
          <w:sz w:val="20"/>
          <w:szCs w:val="20"/>
          <w:lang w:val="sr-Cyrl-RS" w:eastAsia="en-GB"/>
        </w:rPr>
        <w:t xml:space="preserve"> ____________</w:t>
      </w:r>
    </w:p>
    <w:p w14:paraId="3189CB51"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58BF2ED4">
          <v:rect id="_x0000_i1029" alt="" style="width:451.3pt;height:.05pt;mso-width-percent:0;mso-height-percent:0;mso-width-percent:0;mso-height-percent:0" o:hralign="center" o:hrstd="t" o:hr="t" fillcolor="#a0a0a0" stroked="f"/>
        </w:pict>
      </w:r>
    </w:p>
    <w:p w14:paraId="39D47BE6" w14:textId="0C43D2C5"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4. Da li strategija sadrži dio koji se odnosi na ruralni razvoj?</w:t>
      </w:r>
    </w:p>
    <w:p w14:paraId="27A1F8C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detaljno obrađen</w:t>
      </w:r>
    </w:p>
    <w:p w14:paraId="0BD0C18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w:t>
      </w:r>
    </w:p>
    <w:p w14:paraId="629E3C5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B7D30E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w:t>
      </w:r>
      <w:r w:rsidRPr="000F6FF3">
        <w:rPr>
          <w:rFonts w:eastAsia="Times New Roman" w:cstheme="minorHAnsi"/>
          <w:sz w:val="20"/>
          <w:szCs w:val="20"/>
          <w:lang w:val="sr-Cyrl-RS" w:eastAsia="en-GB"/>
        </w:rPr>
        <w:t xml:space="preserve"> ____________</w:t>
      </w:r>
    </w:p>
    <w:p w14:paraId="3CC97485"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59F20E04">
          <v:rect id="_x0000_i1030" alt="" style="width:451.3pt;height:.05pt;mso-width-percent:0;mso-height-percent:0;mso-width-percent:0;mso-height-percent:0" o:hralign="center" o:hrstd="t" o:hr="t" fillcolor="#a0a0a0" stroked="f"/>
        </w:pict>
      </w:r>
    </w:p>
    <w:p w14:paraId="512E7239" w14:textId="20F98358"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5. Da li postoji posebno odjeljenje ili služba koja se bavi razvojnim projektima?</w:t>
      </w:r>
    </w:p>
    <w:p w14:paraId="7DE0E46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postoji posebno odjeljenje</w:t>
      </w:r>
    </w:p>
    <w:p w14:paraId="37A7FCC5" w14:textId="2A38773F"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w:t>
      </w:r>
      <w:r w:rsidR="00CC6136">
        <w:rPr>
          <w:rFonts w:eastAsia="Times New Roman" w:cstheme="minorHAnsi"/>
          <w:sz w:val="20"/>
          <w:szCs w:val="20"/>
          <w:lang w:val="sr-Latn-ME" w:eastAsia="en-GB"/>
        </w:rPr>
        <w:t>i</w:t>
      </w:r>
      <w:r w:rsidRPr="000F6FF3">
        <w:rPr>
          <w:rFonts w:eastAsia="Times New Roman" w:cstheme="minorHAnsi"/>
          <w:sz w:val="20"/>
          <w:szCs w:val="20"/>
          <w:lang w:val="sr-Cyrl-RS" w:eastAsia="en-GB"/>
        </w:rPr>
        <w:t>mično – osoba zadužena uz druge obaveze</w:t>
      </w:r>
    </w:p>
    <w:p w14:paraId="4298DCD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w:t>
      </w:r>
    </w:p>
    <w:p w14:paraId="7D5E1F8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1EECEABE"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7A09ACD">
          <v:rect id="_x0000_i1031" alt="" style="width:451.3pt;height:.05pt;mso-width-percent:0;mso-height-percent:0;mso-width-percent:0;mso-height-percent:0" o:hralign="center" o:hrstd="t" o:hr="t" fillcolor="#a0a0a0" stroked="f"/>
        </w:pict>
      </w:r>
    </w:p>
    <w:p w14:paraId="610300E3" w14:textId="1F308E27"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Koje su tri glavne razvojne oblasti koje opština trenutno prioritetno razvija?</w:t>
      </w:r>
    </w:p>
    <w:p w14:paraId="4B45FA5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w:t>
      </w:r>
    </w:p>
    <w:p w14:paraId="56A14EA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w:t>
      </w:r>
    </w:p>
    <w:p w14:paraId="0552D98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Infrastruktura</w:t>
      </w:r>
    </w:p>
    <w:p w14:paraId="566FAB6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Energetika</w:t>
      </w:r>
    </w:p>
    <w:p w14:paraId="150F00A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životne sredine</w:t>
      </w:r>
    </w:p>
    <w:p w14:paraId="7B9810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Obrazovanje i društvene usluge</w:t>
      </w:r>
    </w:p>
    <w:p w14:paraId="13BE13E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sport</w:t>
      </w:r>
    </w:p>
    <w:p w14:paraId="7E0E8C7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0F2F7B4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ili objašnjenje:</w:t>
      </w:r>
      <w:r w:rsidRPr="000F6FF3">
        <w:rPr>
          <w:rFonts w:eastAsia="Times New Roman" w:cstheme="minorHAnsi"/>
          <w:sz w:val="20"/>
          <w:szCs w:val="20"/>
          <w:lang w:val="sr-Cyrl-RS" w:eastAsia="en-GB"/>
        </w:rPr>
        <w:t xml:space="preserve"> ____________</w:t>
      </w:r>
    </w:p>
    <w:p w14:paraId="2B987E80"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4B26B79D">
          <v:rect id="_x0000_i1032" alt="" style="width:451.3pt;height:.05pt;mso-width-percent:0;mso-height-percent:0;mso-width-percent:0;mso-height-percent:0" o:hralign="center" o:hrstd="t" o:hr="t" fillcolor="#a0a0a0" stroked="f"/>
        </w:pict>
      </w:r>
    </w:p>
    <w:p w14:paraId="06B0E82C" w14:textId="24CA3713"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7. Da li je opština realizovala projekte ruralnog razvoja u posljednje tri godine?</w:t>
      </w:r>
    </w:p>
    <w:p w14:paraId="4BC7938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4273C76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EB5DC6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najvažnije projekte (naziv, izvor finansiranja, godina):</w:t>
      </w:r>
      <w:r w:rsidRPr="000F6FF3">
        <w:rPr>
          <w:rFonts w:eastAsia="Times New Roman" w:cstheme="minorHAnsi"/>
          <w:sz w:val="20"/>
          <w:szCs w:val="20"/>
          <w:lang w:val="sr-Cyrl-RS" w:eastAsia="en-GB"/>
        </w:rPr>
        <w:t xml:space="preserve"> ____________</w:t>
      </w:r>
    </w:p>
    <w:p w14:paraId="51D59D1B"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4109F28">
          <v:rect id="_x0000_i1033" alt="" style="width:451.3pt;height:.05pt;mso-width-percent:0;mso-height-percent:0;mso-width-percent:0;mso-height-percent:0" o:hralign="center" o:hrstd="t" o:hr="t" fillcolor="#a0a0a0" stroked="f"/>
        </w:pict>
      </w:r>
    </w:p>
    <w:p w14:paraId="0E074407" w14:textId="7CAFA39F"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je opština učestvovala u EU projektima (npr. IPA, prekogranična saradnja)?</w:t>
      </w:r>
    </w:p>
    <w:p w14:paraId="47C978D0"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Da – kao nosilac projekta</w:t>
      </w:r>
    </w:p>
    <w:p w14:paraId="172CAD3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partner</w:t>
      </w:r>
    </w:p>
    <w:p w14:paraId="27FDCEC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ali planiramo u budućnosti</w:t>
      </w:r>
    </w:p>
    <w:p w14:paraId="4EF374A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CCFE1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projekte ili programe:</w:t>
      </w:r>
      <w:r w:rsidRPr="000F6FF3">
        <w:rPr>
          <w:rFonts w:eastAsia="Times New Roman" w:cstheme="minorHAnsi"/>
          <w:sz w:val="20"/>
          <w:szCs w:val="20"/>
          <w:lang w:val="sr-Cyrl-RS" w:eastAsia="en-GB"/>
        </w:rPr>
        <w:t xml:space="preserve"> ____________</w:t>
      </w:r>
    </w:p>
    <w:p w14:paraId="7E06C3A4"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69E01EE0">
          <v:rect id="_x0000_i1034" alt="" style="width:451.3pt;height:.05pt;mso-width-percent:0;mso-height-percent:0;mso-width-percent:0;mso-height-percent:0" o:hralign="center" o:hrstd="t" o:hr="t" fillcolor="#a0a0a0" stroked="f"/>
        </w:pict>
      </w:r>
    </w:p>
    <w:p w14:paraId="7BAF77F7" w14:textId="79251527"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 ?</w:t>
      </w:r>
    </w:p>
    <w:p w14:paraId="159A46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upoznat/a sam i razumijem osnovne principe</w:t>
      </w:r>
    </w:p>
    <w:p w14:paraId="5A8F7B6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čuo/la sam, ali nisam detaljno upoznat/a</w:t>
      </w:r>
    </w:p>
    <w:p w14:paraId="4D7F307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prvi put čujem</w:t>
      </w:r>
    </w:p>
    <w:p w14:paraId="2373D2C0"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jeste, navedite od koga ste se upoznali (npr. ministarstvo, projekti, opštine, partneri):</w:t>
      </w:r>
      <w:r w:rsidRPr="000F6FF3">
        <w:rPr>
          <w:rFonts w:eastAsia="Times New Roman" w:cstheme="minorHAnsi"/>
          <w:sz w:val="20"/>
          <w:szCs w:val="20"/>
          <w:lang w:val="sr-Cyrl-RS" w:eastAsia="en-GB"/>
        </w:rPr>
        <w:t xml:space="preserve"> ____________</w:t>
      </w:r>
    </w:p>
    <w:p w14:paraId="2D68D117"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11007A51">
          <v:rect id="_x0000_i1035" alt="" style="width:451.3pt;height:.05pt;mso-width-percent:0;mso-height-percent:0;mso-width-percent:0;mso-height-percent:0" o:hralign="center" o:hrstd="t" o:hr="t" fillcolor="#a0a0a0" stroked="f"/>
        </w:pict>
      </w:r>
    </w:p>
    <w:p w14:paraId="50602D2F" w14:textId="2DBB421B"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postoji interes i politička podrška za formiranje LAG-a?</w:t>
      </w:r>
    </w:p>
    <w:p w14:paraId="14B2513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opština je spremna da učestvuje</w:t>
      </w:r>
    </w:p>
    <w:p w14:paraId="17E3AA5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ali uz dodatne konsultacije</w:t>
      </w:r>
    </w:p>
    <w:p w14:paraId="1409A3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50CE157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pojašnjenje:</w:t>
      </w:r>
      <w:r w:rsidRPr="000F6FF3">
        <w:rPr>
          <w:rFonts w:eastAsia="Times New Roman" w:cstheme="minorHAnsi"/>
          <w:sz w:val="20"/>
          <w:szCs w:val="20"/>
          <w:lang w:val="sr-Cyrl-RS" w:eastAsia="en-GB"/>
        </w:rPr>
        <w:t xml:space="preserve"> ____________</w:t>
      </w:r>
    </w:p>
    <w:p w14:paraId="0D1B0DF1"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531D4834">
          <v:rect id="_x0000_i1036" alt="" style="width:451.3pt;height:.05pt;mso-width-percent:0;mso-height-percent:0;mso-width-percent:0;mso-height-percent:0" o:hralign="center" o:hrstd="t" o:hr="t" fillcolor="#a0a0a0" stroked="f"/>
        </w:pict>
      </w:r>
    </w:p>
    <w:p w14:paraId="3104DBF3" w14:textId="03E3C9D9"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11. Da li je opština spremna da finansijski ili kadrovski podrži formiranje LAG-a?</w:t>
      </w:r>
    </w:p>
    <w:p w14:paraId="2276BD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sufinansiranje</w:t>
      </w:r>
    </w:p>
    <w:p w14:paraId="405ABC6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angažovanje zaposlenih</w:t>
      </w:r>
    </w:p>
    <w:p w14:paraId="73FB929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logističku podršku (prostor, tehnička sredstva)</w:t>
      </w:r>
    </w:p>
    <w:p w14:paraId="1533816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73F7F81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0AF5D351"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4B5AE488">
          <v:rect id="_x0000_i1037" alt="" style="width:451.3pt;height:.05pt;mso-width-percent:0;mso-height-percent:0;mso-width-percent:0;mso-height-percent:0" o:hralign="center" o:hrstd="t" o:hr="t" fillcolor="#a0a0a0" stroked="f"/>
        </w:pict>
      </w:r>
    </w:p>
    <w:p w14:paraId="28AE8DFD" w14:textId="54C33A9C"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teme smatrate prioritetnim za budući LAG? (označiti najviše 3)</w:t>
      </w:r>
    </w:p>
    <w:p w14:paraId="4B89DD4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 i prehrambena proizvodnja</w:t>
      </w:r>
    </w:p>
    <w:p w14:paraId="02FAD9B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Ruralni turizam</w:t>
      </w:r>
    </w:p>
    <w:p w14:paraId="6C80058B"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Očuvanje prirode i okoliša</w:t>
      </w:r>
    </w:p>
    <w:p w14:paraId="0661963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Energetska efikasnost</w:t>
      </w:r>
    </w:p>
    <w:p w14:paraId="68CBA7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Društvena uključenost i zapošljavanje</w:t>
      </w:r>
    </w:p>
    <w:p w14:paraId="67E1C67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identitet sela</w:t>
      </w:r>
    </w:p>
    <w:p w14:paraId="5B8808A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Inovacije i digitalizacija</w:t>
      </w:r>
    </w:p>
    <w:p w14:paraId="0CC153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6FAD24F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6071401F"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07D6C224">
          <v:rect id="_x0000_i1038" alt="" style="width:451.3pt;height:.05pt;mso-width-percent:0;mso-height-percent:0;mso-width-percent:0;mso-height-percent:0" o:hralign="center" o:hrstd="t" o:hr="t" fillcolor="#a0a0a0" stroked="f"/>
        </w:pict>
      </w:r>
    </w:p>
    <w:p w14:paraId="231CE452" w14:textId="60AC5606"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Koje prepreke najviše ograničavaju razvoj ruralnih područja?</w:t>
      </w:r>
    </w:p>
    <w:p w14:paraId="266FDCC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finansijskih sredstava</w:t>
      </w:r>
    </w:p>
    <w:p w14:paraId="2C769B7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infrastruktura</w:t>
      </w:r>
    </w:p>
    <w:p w14:paraId="5D36C26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kadrova</w:t>
      </w:r>
    </w:p>
    <w:p w14:paraId="18CDB128"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Niska motivacija stanovništva</w:t>
      </w:r>
    </w:p>
    <w:p w14:paraId="2612120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koordinacija između sektora</w:t>
      </w:r>
    </w:p>
    <w:p w14:paraId="1E4AE08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9954FA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301E5A25"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872C051">
          <v:rect id="_x0000_i1039" alt="" style="width:451.3pt;height:.05pt;mso-width-percent:0;mso-height-percent:0;mso-width-percent:0;mso-height-percent:0" o:hralign="center" o:hrstd="t" o:hr="t" fillcolor="#a0a0a0" stroked="f"/>
        </w:pict>
      </w:r>
    </w:p>
    <w:p w14:paraId="7E1CE417" w14:textId="4E6D1ED6"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14. Kako ocjenjujete spremnost za saradnju između  javnog, civilnog i privatnog sektora  u vašoj opštini?</w:t>
      </w:r>
    </w:p>
    <w:p w14:paraId="356736A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Vrlo dobra – postoji volja i redovna komunikacija</w:t>
      </w:r>
    </w:p>
    <w:p w14:paraId="53A9491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Umjerena – saradnja postoji, ali nije sistemska</w:t>
      </w:r>
    </w:p>
    <w:p w14:paraId="2066B53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Slaba – tek povremena saradnja</w:t>
      </w:r>
    </w:p>
    <w:p w14:paraId="1F42534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 – sektori djeluju odvojeno</w:t>
      </w:r>
    </w:p>
    <w:p w14:paraId="4E82686B"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Primjer ili komentar:</w:t>
      </w:r>
      <w:r w:rsidRPr="000F6FF3">
        <w:rPr>
          <w:rFonts w:eastAsia="Times New Roman" w:cstheme="minorHAnsi"/>
          <w:sz w:val="20"/>
          <w:szCs w:val="20"/>
          <w:lang w:val="sr-Cyrl-RS" w:eastAsia="en-GB"/>
        </w:rPr>
        <w:t xml:space="preserve"> ____________</w:t>
      </w:r>
    </w:p>
    <w:p w14:paraId="7BECBA97" w14:textId="77777777" w:rsidR="0084379B" w:rsidRPr="000F6FF3" w:rsidRDefault="0000000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723B5D30">
          <v:rect id="_x0000_i1040" alt="" style="width:451.3pt;height:.05pt;mso-width-percent:0;mso-height-percent:0;mso-width-percent:0;mso-height-percent:0" o:hralign="center" o:hrstd="t" o:hr="t" fillcolor="#a0a0a0" stroked="f"/>
        </w:pict>
      </w:r>
    </w:p>
    <w:p w14:paraId="1AC8A498" w14:textId="4B44DED8"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Da li smatrate da je u vašoj opštini moguće osnovati  funkcionalan LAG?</w:t>
      </w:r>
    </w:p>
    <w:p w14:paraId="1E5F2C2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interes i kapacitet</w:t>
      </w:r>
    </w:p>
    <w:p w14:paraId="442D418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dodatnu podršku i edukaciju</w:t>
      </w:r>
    </w:p>
    <w:p w14:paraId="17370FA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nema dovoljne spremnosti</w:t>
      </w:r>
    </w:p>
    <w:p w14:paraId="3660B4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37038C0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w:t>
      </w:r>
      <w:r w:rsidRPr="000F6FF3">
        <w:rPr>
          <w:rFonts w:eastAsia="Times New Roman" w:cstheme="minorHAnsi"/>
          <w:sz w:val="20"/>
          <w:szCs w:val="20"/>
          <w:lang w:val="sr-Cyrl-RS" w:eastAsia="en-GB"/>
        </w:rPr>
        <w:t xml:space="preserve"> ____________</w:t>
      </w:r>
    </w:p>
    <w:p w14:paraId="1E1FFE07" w14:textId="77777777" w:rsidR="0084379B" w:rsidRPr="000F6FF3" w:rsidRDefault="0084379B" w:rsidP="0084379B">
      <w:pPr>
        <w:spacing w:line="240" w:lineRule="auto"/>
        <w:rPr>
          <w:rFonts w:cstheme="minorHAnsi"/>
          <w:sz w:val="20"/>
          <w:szCs w:val="20"/>
          <w:lang w:val="sr-Cyrl-RS"/>
        </w:rPr>
      </w:pPr>
    </w:p>
    <w:p w14:paraId="7B8C0296" w14:textId="77777777" w:rsidR="0084379B" w:rsidRPr="000F6FF3" w:rsidRDefault="0084379B" w:rsidP="0084379B">
      <w:pPr>
        <w:spacing w:line="240" w:lineRule="auto"/>
        <w:rPr>
          <w:rFonts w:cstheme="minorHAnsi"/>
          <w:sz w:val="20"/>
          <w:szCs w:val="20"/>
          <w:lang w:val="sr-Cyrl-RS"/>
        </w:rPr>
      </w:pPr>
    </w:p>
    <w:p w14:paraId="16608FEB" w14:textId="77777777" w:rsidR="0084379B" w:rsidRPr="000F6FF3" w:rsidRDefault="0084379B" w:rsidP="0084379B">
      <w:pPr>
        <w:spacing w:line="240" w:lineRule="auto"/>
        <w:rPr>
          <w:rFonts w:cstheme="minorHAnsi"/>
          <w:sz w:val="20"/>
          <w:szCs w:val="20"/>
          <w:lang w:val="sr-Cyrl-RS"/>
        </w:rPr>
      </w:pPr>
    </w:p>
    <w:p w14:paraId="263E6DCA" w14:textId="77777777" w:rsidR="0084379B" w:rsidRPr="000F6FF3" w:rsidRDefault="0084379B" w:rsidP="0084379B">
      <w:pPr>
        <w:spacing w:line="240" w:lineRule="auto"/>
        <w:rPr>
          <w:rFonts w:cstheme="minorHAnsi"/>
          <w:sz w:val="20"/>
          <w:szCs w:val="20"/>
          <w:lang w:val="sr-Cyrl-RS"/>
        </w:rPr>
      </w:pPr>
    </w:p>
    <w:p w14:paraId="4CA6049E" w14:textId="77777777" w:rsidR="0084379B" w:rsidRPr="000F6FF3" w:rsidRDefault="0084379B" w:rsidP="0084379B">
      <w:pPr>
        <w:spacing w:line="240" w:lineRule="auto"/>
        <w:rPr>
          <w:rFonts w:cstheme="minorHAnsi"/>
          <w:sz w:val="20"/>
          <w:szCs w:val="20"/>
          <w:lang w:val="sr-Cyrl-RS"/>
        </w:rPr>
      </w:pPr>
    </w:p>
    <w:p w14:paraId="1F058115" w14:textId="77777777" w:rsidR="0084379B" w:rsidRPr="000F6FF3" w:rsidRDefault="0084379B" w:rsidP="0084379B">
      <w:pPr>
        <w:spacing w:line="240" w:lineRule="auto"/>
        <w:rPr>
          <w:rFonts w:cstheme="minorHAnsi"/>
          <w:sz w:val="20"/>
          <w:szCs w:val="20"/>
          <w:lang w:val="sr-Cyrl-RS"/>
        </w:rPr>
      </w:pPr>
    </w:p>
    <w:p w14:paraId="799CE1AB" w14:textId="77777777" w:rsidR="0084379B" w:rsidRPr="000F6FF3" w:rsidRDefault="0084379B" w:rsidP="0084379B">
      <w:pPr>
        <w:spacing w:line="240" w:lineRule="auto"/>
        <w:rPr>
          <w:rFonts w:cstheme="minorHAnsi"/>
          <w:sz w:val="20"/>
          <w:szCs w:val="20"/>
          <w:lang w:val="sr-Cyrl-RS"/>
        </w:rPr>
      </w:pPr>
    </w:p>
    <w:p w14:paraId="60FFECC3" w14:textId="77777777" w:rsidR="0084379B" w:rsidRPr="000F6FF3" w:rsidRDefault="0084379B" w:rsidP="0084379B">
      <w:pPr>
        <w:spacing w:line="240" w:lineRule="auto"/>
        <w:rPr>
          <w:rFonts w:cstheme="minorHAnsi"/>
          <w:sz w:val="20"/>
          <w:szCs w:val="20"/>
          <w:lang w:val="sr-Cyrl-RS"/>
        </w:rPr>
      </w:pPr>
    </w:p>
    <w:p w14:paraId="69BA332D" w14:textId="77777777" w:rsidR="0084379B" w:rsidRPr="000F6FF3" w:rsidRDefault="0084379B" w:rsidP="0084379B">
      <w:pPr>
        <w:spacing w:line="240" w:lineRule="auto"/>
        <w:rPr>
          <w:rFonts w:cstheme="minorHAnsi"/>
          <w:sz w:val="20"/>
          <w:szCs w:val="20"/>
          <w:lang w:val="sr-Cyrl-RS"/>
        </w:rPr>
      </w:pPr>
    </w:p>
    <w:p w14:paraId="6769633F" w14:textId="77777777" w:rsidR="0084379B" w:rsidRPr="000F6FF3" w:rsidRDefault="0084379B" w:rsidP="0084379B">
      <w:pPr>
        <w:spacing w:line="240" w:lineRule="auto"/>
        <w:rPr>
          <w:rFonts w:cstheme="minorHAnsi"/>
          <w:sz w:val="20"/>
          <w:szCs w:val="20"/>
          <w:lang w:val="sr-Cyrl-RS"/>
        </w:rPr>
      </w:pPr>
    </w:p>
    <w:p w14:paraId="20AB505F" w14:textId="77777777" w:rsidR="0084379B" w:rsidRPr="000F6FF3" w:rsidRDefault="0084379B" w:rsidP="0084379B">
      <w:pPr>
        <w:spacing w:line="240" w:lineRule="auto"/>
        <w:rPr>
          <w:rFonts w:cstheme="minorHAnsi"/>
          <w:sz w:val="20"/>
          <w:szCs w:val="20"/>
          <w:lang w:val="sr-Cyrl-RS"/>
        </w:rPr>
      </w:pPr>
    </w:p>
    <w:p w14:paraId="45073312" w14:textId="77777777" w:rsidR="0084379B" w:rsidRPr="000F6FF3" w:rsidRDefault="0084379B" w:rsidP="0084379B">
      <w:pPr>
        <w:spacing w:line="240" w:lineRule="auto"/>
        <w:rPr>
          <w:rFonts w:cstheme="minorHAnsi"/>
          <w:sz w:val="20"/>
          <w:szCs w:val="20"/>
          <w:lang w:val="sr-Cyrl-RS"/>
        </w:rPr>
      </w:pPr>
    </w:p>
    <w:p w14:paraId="514CC596" w14:textId="77777777" w:rsidR="0084379B" w:rsidRPr="000F6FF3" w:rsidRDefault="0084379B" w:rsidP="0084379B">
      <w:pPr>
        <w:spacing w:line="240" w:lineRule="auto"/>
        <w:rPr>
          <w:rFonts w:cstheme="minorHAnsi"/>
          <w:sz w:val="20"/>
          <w:szCs w:val="20"/>
          <w:lang w:val="sr-Cyrl-RS"/>
        </w:rPr>
      </w:pPr>
    </w:p>
    <w:p w14:paraId="35C800E7" w14:textId="77777777" w:rsidR="0084379B" w:rsidRPr="000F6FF3" w:rsidRDefault="0084379B" w:rsidP="0084379B">
      <w:pPr>
        <w:spacing w:line="240" w:lineRule="auto"/>
        <w:rPr>
          <w:rFonts w:cstheme="minorHAnsi"/>
          <w:sz w:val="20"/>
          <w:szCs w:val="20"/>
          <w:lang w:val="sr-Cyrl-RS"/>
        </w:rPr>
      </w:pPr>
    </w:p>
    <w:p w14:paraId="66655E50" w14:textId="77777777" w:rsidR="0084379B" w:rsidRPr="000F6FF3" w:rsidRDefault="0084379B" w:rsidP="0084379B">
      <w:pPr>
        <w:spacing w:line="240" w:lineRule="auto"/>
        <w:rPr>
          <w:rFonts w:cstheme="minorHAnsi"/>
          <w:sz w:val="20"/>
          <w:szCs w:val="20"/>
          <w:lang w:val="sr-Cyrl-RS"/>
        </w:rPr>
      </w:pPr>
    </w:p>
    <w:p w14:paraId="0600A187" w14:textId="77777777" w:rsidR="0084379B" w:rsidRPr="000F6FF3" w:rsidRDefault="0084379B" w:rsidP="0084379B">
      <w:pPr>
        <w:spacing w:line="240" w:lineRule="auto"/>
        <w:rPr>
          <w:rFonts w:cstheme="minorHAnsi"/>
          <w:sz w:val="20"/>
          <w:szCs w:val="20"/>
          <w:lang w:val="sr-Cyrl-RS"/>
        </w:rPr>
      </w:pPr>
    </w:p>
    <w:p w14:paraId="245F4F28" w14:textId="77777777" w:rsidR="0084379B" w:rsidRPr="000F6FF3" w:rsidRDefault="0084379B" w:rsidP="0084379B">
      <w:pPr>
        <w:spacing w:line="240" w:lineRule="auto"/>
        <w:rPr>
          <w:rFonts w:cstheme="minorHAnsi"/>
          <w:sz w:val="20"/>
          <w:szCs w:val="20"/>
          <w:lang w:val="sr-Cyrl-RS"/>
        </w:rPr>
      </w:pPr>
    </w:p>
    <w:p w14:paraId="16D013DB" w14:textId="77777777" w:rsidR="0084379B" w:rsidRPr="000F6FF3" w:rsidRDefault="0084379B" w:rsidP="0084379B">
      <w:pPr>
        <w:spacing w:line="240" w:lineRule="auto"/>
        <w:rPr>
          <w:rFonts w:cstheme="minorHAnsi"/>
          <w:sz w:val="20"/>
          <w:szCs w:val="20"/>
          <w:lang w:val="sr-Cyrl-RS"/>
        </w:rPr>
      </w:pPr>
    </w:p>
    <w:p w14:paraId="715C5FB2" w14:textId="77777777" w:rsidR="0084379B" w:rsidRPr="000F6FF3" w:rsidRDefault="0084379B" w:rsidP="0084379B">
      <w:pPr>
        <w:spacing w:line="240" w:lineRule="auto"/>
        <w:rPr>
          <w:rFonts w:cstheme="minorHAnsi"/>
          <w:sz w:val="20"/>
          <w:szCs w:val="20"/>
          <w:lang w:val="sr-Cyrl-RS"/>
        </w:rPr>
      </w:pPr>
    </w:p>
    <w:p w14:paraId="509A6126" w14:textId="4A383EA6"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bookmarkStart w:id="43" w:name="_Toc216433623"/>
      <w:r w:rsidRPr="000F6FF3">
        <w:rPr>
          <w:rFonts w:eastAsia="Times New Roman" w:cstheme="minorHAnsi"/>
          <w:b/>
          <w:bCs/>
          <w:sz w:val="24"/>
          <w:szCs w:val="24"/>
          <w:lang w:val="sr-Cyrl-RS" w:eastAsia="en-GB"/>
        </w:rPr>
        <w:t>UPITNIK 2 – ZA CIVILNI SEKTOR</w:t>
      </w:r>
      <w:bookmarkEnd w:id="43"/>
    </w:p>
    <w:p w14:paraId="4D8DD994" w14:textId="59792F93"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(NVO, udru</w:t>
      </w:r>
      <w:r w:rsidR="00CC6136">
        <w:rPr>
          <w:rFonts w:eastAsia="Times New Roman" w:cstheme="minorHAnsi"/>
          <w:i/>
          <w:iCs/>
          <w:sz w:val="20"/>
          <w:szCs w:val="20"/>
          <w:lang w:val="sr-Latn-ME" w:eastAsia="en-GB"/>
        </w:rPr>
        <w:t>ženja</w:t>
      </w:r>
      <w:r w:rsidRPr="000F6FF3">
        <w:rPr>
          <w:rFonts w:eastAsia="Times New Roman" w:cstheme="minorHAnsi"/>
          <w:i/>
          <w:iCs/>
          <w:sz w:val="20"/>
          <w:szCs w:val="20"/>
          <w:lang w:val="sr-Cyrl-RS" w:eastAsia="en-GB"/>
        </w:rPr>
        <w:t>, zadruge, kulturne i druge organizacije)</w:t>
      </w:r>
    </w:p>
    <w:p w14:paraId="55E0D6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Cilj:</w:t>
      </w:r>
      <w:r w:rsidRPr="000F6FF3">
        <w:rPr>
          <w:rFonts w:eastAsia="Times New Roman" w:cstheme="minorHAnsi"/>
          <w:sz w:val="20"/>
          <w:szCs w:val="20"/>
          <w:lang w:val="sr-Cyrl-RS" w:eastAsia="en-GB"/>
        </w:rPr>
        <w:t xml:space="preserve"> Identifikovati aktivne organizacije civilnog društva i njihovu spremnost za uključivanje u LEADER procese, međusektorsku saradnju i buduće LAG strukture.</w:t>
      </w:r>
    </w:p>
    <w:p w14:paraId="2D8D62B7"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0D4F8A9">
          <v:rect id="_x0000_i1041" alt="" style="width:451.3pt;height:.05pt;mso-width-percent:0;mso-height-percent:0;mso-width-percent:0;mso-height-percent:0" o:hralign="center" o:hrstd="t" o:hr="t" fillcolor="#a0a0a0" stroked="f"/>
        </w:pict>
      </w:r>
    </w:p>
    <w:p w14:paraId="35EDA1CC" w14:textId="6AC85592"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 Naziv organizacije / udruženja</w:t>
      </w:r>
    </w:p>
    <w:p w14:paraId="7864F2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53BC5344"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228F9D0">
          <v:rect id="_x0000_i1042" alt="" style="width:451.3pt;height:.05pt;mso-width-percent:0;mso-height-percent:0;mso-width-percent:0;mso-height-percent:0" o:hralign="center" o:hrstd="t" o:hr="t" fillcolor="#a0a0a0" stroked="f"/>
        </w:pict>
      </w:r>
    </w:p>
    <w:p w14:paraId="13E3EA60" w14:textId="2287B82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Godina osnivanja</w:t>
      </w:r>
    </w:p>
    <w:p w14:paraId="29A3329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4D8191A"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9592C4D">
          <v:rect id="_x0000_i1043" alt="" style="width:451.3pt;height:.05pt;mso-width-percent:0;mso-height-percent:0;mso-width-percent:0;mso-height-percent:0" o:hralign="center" o:hrstd="t" o:hr="t" fillcolor="#a0a0a0" stroked="f"/>
        </w:pict>
      </w:r>
    </w:p>
    <w:p w14:paraId="5DE6AC66" w14:textId="4BAF87A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Sjedište (opština, naselje)</w:t>
      </w:r>
    </w:p>
    <w:p w14:paraId="7570B93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007D7B79"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6DE6A7E">
          <v:rect id="_x0000_i1044" alt="" style="width:451.3pt;height:.05pt;mso-width-percent:0;mso-height-percent:0;mso-width-percent:0;mso-height-percent:0" o:hralign="center" o:hrstd="t" o:hr="t" fillcolor="#a0a0a0" stroked="f"/>
        </w:pict>
      </w:r>
    </w:p>
    <w:p w14:paraId="55E7151D" w14:textId="27F3FE5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4. Glavna područja djelovanja (označiti najviše tri)</w:t>
      </w:r>
    </w:p>
    <w:p w14:paraId="1D21EA8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tradicija</w:t>
      </w:r>
    </w:p>
    <w:p w14:paraId="392F139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okoliša</w:t>
      </w:r>
    </w:p>
    <w:p w14:paraId="5E0F337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 i ruralni razvoj</w:t>
      </w:r>
    </w:p>
    <w:p w14:paraId="08362B2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 i promocija</w:t>
      </w:r>
    </w:p>
    <w:p w14:paraId="2121751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Mladi i obrazovanje</w:t>
      </w:r>
    </w:p>
    <w:p w14:paraId="1B95E6F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Socijalne i humanitarne aktivnosti</w:t>
      </w:r>
    </w:p>
    <w:p w14:paraId="60CA9C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Sport i rekreacija</w:t>
      </w:r>
    </w:p>
    <w:p w14:paraId="57DCDD8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Žensko preduzetništvo</w:t>
      </w:r>
    </w:p>
    <w:p w14:paraId="4F2B135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Drugo</w:t>
      </w:r>
    </w:p>
    <w:p w14:paraId="429159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5D218C1C"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2582353">
          <v:rect id="_x0000_i1045" alt="" style="width:451.3pt;height:.05pt;mso-width-percent:0;mso-height-percent:0;mso-width-percent:0;mso-height-percent:0" o:hralign="center" o:hrstd="t" o:hr="t" fillcolor="#a0a0a0" stroked="f"/>
        </w:pict>
      </w:r>
    </w:p>
    <w:p w14:paraId="4F9CCE0E" w14:textId="56702B70"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5. Da li vaša organizacija ima stalne članove i aktivno članstvo?</w:t>
      </w:r>
    </w:p>
    <w:p w14:paraId="4D99CB5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2019F9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w:t>
      </w:r>
    </w:p>
    <w:p w14:paraId="1F8A847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Neformalna grupa</w:t>
      </w:r>
    </w:p>
    <w:p w14:paraId="200856B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7AF39EFE"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A3CE0D6">
          <v:rect id="_x0000_i1046" alt="" style="width:451.3pt;height:.05pt;mso-width-percent:0;mso-height-percent:0;mso-width-percent:0;mso-height-percent:0" o:hralign="center" o:hrstd="t" o:hr="t" fillcolor="#a0a0a0" stroked="f"/>
        </w:pict>
      </w:r>
    </w:p>
    <w:p w14:paraId="54D13C55" w14:textId="283F428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Da li ste učestvovali u EU projektima (npr. Erasmus+, IPA, prekogranični, CERV)?</w:t>
      </w:r>
    </w:p>
    <w:p w14:paraId="7A04697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nosilac</w:t>
      </w:r>
    </w:p>
    <w:p w14:paraId="164EB2E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partner</w:t>
      </w:r>
    </w:p>
    <w:p w14:paraId="6431218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ali imamo interes</w:t>
      </w:r>
    </w:p>
    <w:p w14:paraId="4BDF1B7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92CA62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projekte:</w:t>
      </w:r>
      <w:r w:rsidRPr="000F6FF3">
        <w:rPr>
          <w:rFonts w:eastAsia="Times New Roman" w:cstheme="minorHAnsi"/>
          <w:sz w:val="20"/>
          <w:szCs w:val="20"/>
          <w:lang w:val="sr-Cyrl-RS" w:eastAsia="en-GB"/>
        </w:rPr>
        <w:t xml:space="preserve"> ____________</w:t>
      </w:r>
    </w:p>
    <w:p w14:paraId="5559BA1D" w14:textId="1DE70809"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E8EB61D">
          <v:rect id="_x0000_i1047" alt="" style="width:451.3pt;height:.05pt;mso-width-percent:0;mso-height-percent:0;mso-width-percent:0;mso-height-percent:0" o:hralign="center" o:hrstd="t" o:hr="t" fillcolor="#a0a0a0" stroked="f"/>
        </w:pict>
      </w:r>
    </w:p>
    <w:p w14:paraId="6E45D994"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7. Da li sarađujete sa lokalnom samoupravom?</w:t>
      </w:r>
    </w:p>
    <w:p w14:paraId="08B8E3F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redovno</w:t>
      </w:r>
    </w:p>
    <w:p w14:paraId="380DAB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Povremeno</w:t>
      </w:r>
    </w:p>
    <w:p w14:paraId="7F749AB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3760C06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primjer:</w:t>
      </w:r>
      <w:r w:rsidRPr="000F6FF3">
        <w:rPr>
          <w:rFonts w:eastAsia="Times New Roman" w:cstheme="minorHAnsi"/>
          <w:sz w:val="20"/>
          <w:szCs w:val="20"/>
          <w:lang w:val="sr-Cyrl-RS" w:eastAsia="en-GB"/>
        </w:rPr>
        <w:t xml:space="preserve"> ____________</w:t>
      </w:r>
    </w:p>
    <w:p w14:paraId="15C188AF"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A0AC3EF">
          <v:rect id="_x0000_i1048" alt="" style="width:451.3pt;height:.05pt;mso-width-percent:0;mso-height-percent:0;mso-width-percent:0;mso-height-percent:0" o:hralign="center" o:hrstd="t" o:hr="t" fillcolor="#a0a0a0" stroked="f"/>
        </w:pict>
      </w:r>
    </w:p>
    <w:p w14:paraId="3CA55892"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sarađujete sa drugim organizacijama i institucijama?</w:t>
      </w:r>
    </w:p>
    <w:p w14:paraId="2E43BF5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Da, kontinuirano</w:t>
      </w:r>
    </w:p>
    <w:p w14:paraId="780F5DF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Povremeno</w:t>
      </w:r>
    </w:p>
    <w:p w14:paraId="0093C66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02E83B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primjere saradnje:</w:t>
      </w:r>
      <w:r w:rsidRPr="000F6FF3">
        <w:rPr>
          <w:rFonts w:eastAsia="Times New Roman" w:cstheme="minorHAnsi"/>
          <w:sz w:val="20"/>
          <w:szCs w:val="20"/>
          <w:lang w:val="sr-Cyrl-RS" w:eastAsia="en-GB"/>
        </w:rPr>
        <w:t xml:space="preserve"> ____________</w:t>
      </w:r>
    </w:p>
    <w:p w14:paraId="53806683"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790CE65">
          <v:rect id="_x0000_i1049" alt="" style="width:451.3pt;height:.05pt;mso-width-percent:0;mso-height-percent:0;mso-width-percent:0;mso-height-percent:0" o:hralign="center" o:hrstd="t" o:hr="t" fillcolor="#a0a0a0" stroked="f"/>
        </w:pict>
      </w:r>
    </w:p>
    <w:p w14:paraId="7FE9A320"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w:t>
      </w:r>
    </w:p>
    <w:p w14:paraId="4124064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dobro poznajem</w:t>
      </w:r>
    </w:p>
    <w:p w14:paraId="1E118AD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čuo/la sam</w:t>
      </w:r>
    </w:p>
    <w:p w14:paraId="220730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prvi put čujem</w:t>
      </w:r>
    </w:p>
    <w:p w14:paraId="08CFBCF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izvor informacija (npr. projekti, ministarstvo, obuke):</w:t>
      </w:r>
      <w:r w:rsidRPr="000F6FF3">
        <w:rPr>
          <w:rFonts w:eastAsia="Times New Roman" w:cstheme="minorHAnsi"/>
          <w:sz w:val="20"/>
          <w:szCs w:val="20"/>
          <w:lang w:val="sr-Cyrl-RS" w:eastAsia="en-GB"/>
        </w:rPr>
        <w:t xml:space="preserve"> ____________</w:t>
      </w:r>
    </w:p>
    <w:p w14:paraId="2490ECF4"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868E80F">
          <v:rect id="_x0000_i1050" alt="" style="width:451.3pt;height:.05pt;mso-width-percent:0;mso-height-percent:0;mso-width-percent:0;mso-height-percent:0" o:hralign="center" o:hrstd="t" o:hr="t" fillcolor="#a0a0a0" stroked="f"/>
        </w:pict>
      </w:r>
    </w:p>
    <w:p w14:paraId="66DF2055"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postoji interes vaše organizacije za uključivanje u formiranje i rad LAG-a?</w:t>
      </w:r>
    </w:p>
    <w:p w14:paraId="18E858F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24A9A76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dodatne informacije</w:t>
      </w:r>
    </w:p>
    <w:p w14:paraId="1B88636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5A5939D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2C0D7A8D"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005B5DC">
          <v:rect id="_x0000_i1051" alt="" style="width:451.3pt;height:.05pt;mso-width-percent:0;mso-height-percent:0;mso-width-percent:0;mso-height-percent:0" o:hralign="center" o:hrstd="t" o:hr="t" fillcolor="#a0a0a0" stroked="f"/>
        </w:pict>
      </w:r>
    </w:p>
    <w:p w14:paraId="1C232D98"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11. Koje teme biste željeli razvijati kroz LAG?</w:t>
      </w:r>
    </w:p>
    <w:p w14:paraId="0C98E6C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Ruralni turizam</w:t>
      </w:r>
    </w:p>
    <w:p w14:paraId="60DB245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 i prerada proizvoda</w:t>
      </w:r>
    </w:p>
    <w:p w14:paraId="520EA7C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okoliša</w:t>
      </w:r>
    </w:p>
    <w:p w14:paraId="174651C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identitet sela</w:t>
      </w:r>
    </w:p>
    <w:p w14:paraId="7FBC481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Mladi i obrazovanje</w:t>
      </w:r>
    </w:p>
    <w:p w14:paraId="75274DE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Žensko preduzetništvo</w:t>
      </w:r>
    </w:p>
    <w:p w14:paraId="7FE5BC1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Digitalizacija i inovacije</w:t>
      </w:r>
    </w:p>
    <w:p w14:paraId="2B6D98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267A47A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3C1BA9C9"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0D8EA72">
          <v:rect id="_x0000_i1052" alt="" style="width:451.3pt;height:.05pt;mso-width-percent:0;mso-height-percent:0;mso-width-percent:0;mso-height-percent:0" o:hralign="center" o:hrstd="t" o:hr="t" fillcolor="#a0a0a0" stroked="f"/>
        </w:pict>
      </w:r>
    </w:p>
    <w:p w14:paraId="0CD7AC76" w14:textId="432C0B73"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prepreke najviše utiču na rad vaše organizacije?</w:t>
      </w:r>
    </w:p>
    <w:p w14:paraId="48FFF07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finansija</w:t>
      </w:r>
    </w:p>
    <w:p w14:paraId="1DB948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kadrova</w:t>
      </w:r>
    </w:p>
    <w:p w14:paraId="681931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prostora</w:t>
      </w:r>
    </w:p>
    <w:p w14:paraId="298D246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Složene procedure</w:t>
      </w:r>
    </w:p>
    <w:p w14:paraId="26B9D3D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Nedovoljna saradnja sa institucijama</w:t>
      </w:r>
    </w:p>
    <w:p w14:paraId="4200ABD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2ECCE43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055C0A05"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BD47CFB">
          <v:rect id="_x0000_i1053" alt="" style="width:451.3pt;height:.05pt;mso-width-percent:0;mso-height-percent:0;mso-width-percent:0;mso-height-percent:0" o:hralign="center" o:hrstd="t" o:hr="t" fillcolor="#a0a0a0" stroked="f"/>
        </w:pict>
      </w:r>
    </w:p>
    <w:p w14:paraId="36F914D8"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Kakvu podršku biste očekivali od budućeg LAG-a?</w:t>
      </w:r>
    </w:p>
    <w:p w14:paraId="0CA170B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Edukacije i obuke</w:t>
      </w:r>
    </w:p>
    <w:p w14:paraId="286D286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Finansiranje manjih projekata</w:t>
      </w:r>
    </w:p>
    <w:p w14:paraId="7EB45CD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Umrežavanje i promocija</w:t>
      </w:r>
    </w:p>
    <w:p w14:paraId="685AD1B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Savjetodavna podrška</w:t>
      </w:r>
    </w:p>
    <w:p w14:paraId="7F2C2E1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Saradnja s JLS i privrednicima</w:t>
      </w:r>
    </w:p>
    <w:p w14:paraId="5CF06B8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0E596DE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17DA5E03"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F88B719">
          <v:rect id="_x0000_i1054" alt="" style="width:451.3pt;height:.05pt;mso-width-percent:0;mso-height-percent:0;mso-width-percent:0;mso-height-percent:0" o:hralign="center" o:hrstd="t" o:hr="t" fillcolor="#a0a0a0" stroked="f"/>
        </w:pict>
      </w:r>
    </w:p>
    <w:p w14:paraId="2F554ED1"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lastRenderedPageBreak/>
        <w:t>14. Kako ocjenjujete spremnost za saradnju između civilnog, javnog i privatnog sektora u vašoj zajednici?</w:t>
      </w:r>
    </w:p>
    <w:p w14:paraId="76BD647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Vrlo dobra – postoji povjerenje i zajedničke aktivnosti</w:t>
      </w:r>
    </w:p>
    <w:p w14:paraId="5AC4207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Umjerena – postoji, ali ne sistemski</w:t>
      </w:r>
    </w:p>
    <w:p w14:paraId="311D689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 tek povremena saradnja</w:t>
      </w:r>
    </w:p>
    <w:p w14:paraId="5042450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 – sektori ne sarađuju</w:t>
      </w:r>
    </w:p>
    <w:p w14:paraId="195E945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Primjer ili komentar:</w:t>
      </w:r>
      <w:r w:rsidRPr="000F6FF3">
        <w:rPr>
          <w:rFonts w:eastAsia="Times New Roman" w:cstheme="minorHAnsi"/>
          <w:sz w:val="20"/>
          <w:szCs w:val="20"/>
          <w:lang w:val="sr-Cyrl-RS" w:eastAsia="en-GB"/>
        </w:rPr>
        <w:t xml:space="preserve"> ____________</w:t>
      </w:r>
    </w:p>
    <w:p w14:paraId="5C6D273E"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24616EA">
          <v:rect id="_x0000_i1055" alt="" style="width:451.3pt;height:.05pt;mso-width-percent:0;mso-height-percent:0;mso-width-percent:0;mso-height-percent:0" o:hralign="center" o:hrstd="t" o:hr="t" fillcolor="#a0a0a0" stroked="f"/>
        </w:pict>
      </w:r>
    </w:p>
    <w:p w14:paraId="62874F5C"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Da li smatrate da je moguće osnovati  funkcionalan LAG  u vašoj opštini ili regiji?</w:t>
      </w:r>
    </w:p>
    <w:p w14:paraId="7BFC74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volja i potencijal</w:t>
      </w:r>
    </w:p>
    <w:p w14:paraId="1F0C85E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edukaciju i podršku</w:t>
      </w:r>
    </w:p>
    <w:p w14:paraId="3E79707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nema dovoljne uključenosti</w:t>
      </w:r>
    </w:p>
    <w:p w14:paraId="53DD647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6F6523F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prijedlog:</w:t>
      </w:r>
      <w:r w:rsidRPr="000F6FF3">
        <w:rPr>
          <w:rFonts w:eastAsia="Times New Roman" w:cstheme="minorHAnsi"/>
          <w:sz w:val="20"/>
          <w:szCs w:val="20"/>
          <w:lang w:val="sr-Cyrl-RS" w:eastAsia="en-GB"/>
        </w:rPr>
        <w:t xml:space="preserve"> ____________</w:t>
      </w:r>
    </w:p>
    <w:p w14:paraId="1622A889" w14:textId="77777777" w:rsidR="0084379B" w:rsidRPr="000F6FF3" w:rsidRDefault="0084379B" w:rsidP="0084379B">
      <w:pPr>
        <w:rPr>
          <w:rFonts w:cstheme="minorHAnsi"/>
          <w:sz w:val="20"/>
          <w:szCs w:val="20"/>
          <w:lang w:val="sr-Cyrl-RS"/>
        </w:rPr>
      </w:pPr>
    </w:p>
    <w:p w14:paraId="05C0AA4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70ECD9E8"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7BA3CAEB"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5AAEC103"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1FCBB7F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34335B8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1978ACE7"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6F438860"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2FE9C0A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3E006D59" w14:textId="0CD3AEE8"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bookmarkStart w:id="44" w:name="_Toc216433624"/>
      <w:r w:rsidRPr="000F6FF3">
        <w:rPr>
          <w:rFonts w:eastAsia="Times New Roman" w:cstheme="minorHAnsi"/>
          <w:b/>
          <w:bCs/>
          <w:sz w:val="24"/>
          <w:szCs w:val="24"/>
          <w:lang w:val="sr-Cyrl-RS" w:eastAsia="en-GB"/>
        </w:rPr>
        <w:t>UPITNIK 3 – ZA PRIVATNI SEKTOR</w:t>
      </w:r>
      <w:bookmarkEnd w:id="44"/>
    </w:p>
    <w:p w14:paraId="27773AD1" w14:textId="3C865ECE"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 xml:space="preserve">(poljoprivrednici, </w:t>
      </w:r>
      <w:r w:rsidR="00645F51">
        <w:rPr>
          <w:rFonts w:eastAsia="Times New Roman" w:cstheme="minorHAnsi"/>
          <w:i/>
          <w:iCs/>
          <w:sz w:val="20"/>
          <w:szCs w:val="20"/>
          <w:lang w:val="sr-Latn-ME" w:eastAsia="en-GB"/>
        </w:rPr>
        <w:t>poljoprivredna gazdinstva</w:t>
      </w:r>
      <w:r w:rsidRPr="000F6FF3">
        <w:rPr>
          <w:rFonts w:eastAsia="Times New Roman" w:cstheme="minorHAnsi"/>
          <w:i/>
          <w:iCs/>
          <w:sz w:val="20"/>
          <w:szCs w:val="20"/>
          <w:lang w:val="sr-Cyrl-RS" w:eastAsia="en-GB"/>
        </w:rPr>
        <w:t xml:space="preserve">, </w:t>
      </w:r>
      <w:r w:rsidR="00645F51">
        <w:rPr>
          <w:rFonts w:eastAsia="Times New Roman" w:cstheme="minorHAnsi"/>
          <w:i/>
          <w:iCs/>
          <w:sz w:val="20"/>
          <w:szCs w:val="20"/>
          <w:lang w:val="sr-Latn-ME" w:eastAsia="en-GB"/>
        </w:rPr>
        <w:t xml:space="preserve">firme, </w:t>
      </w:r>
      <w:r w:rsidRPr="000F6FF3">
        <w:rPr>
          <w:rFonts w:eastAsia="Times New Roman" w:cstheme="minorHAnsi"/>
          <w:i/>
          <w:iCs/>
          <w:sz w:val="20"/>
          <w:szCs w:val="20"/>
          <w:lang w:val="sr-Cyrl-RS" w:eastAsia="en-GB"/>
        </w:rPr>
        <w:t>preduzetnici)</w:t>
      </w:r>
    </w:p>
    <w:p w14:paraId="24181AB3" w14:textId="6BCC44E2"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Cilj:</w:t>
      </w:r>
      <w:r w:rsidRPr="000F6FF3">
        <w:rPr>
          <w:rFonts w:eastAsia="Times New Roman" w:cstheme="minorHAnsi"/>
          <w:sz w:val="20"/>
          <w:szCs w:val="20"/>
          <w:lang w:val="sr-Cyrl-RS" w:eastAsia="en-GB"/>
        </w:rPr>
        <w:t xml:space="preserve"> Dobiti uvid u </w:t>
      </w:r>
      <w:r w:rsidR="00645F51">
        <w:rPr>
          <w:rFonts w:eastAsia="Times New Roman" w:cstheme="minorHAnsi"/>
          <w:sz w:val="20"/>
          <w:szCs w:val="20"/>
          <w:lang w:val="sr-Latn-ME" w:eastAsia="en-GB"/>
        </w:rPr>
        <w:t>privredne</w:t>
      </w:r>
      <w:r w:rsidRPr="000F6FF3">
        <w:rPr>
          <w:rFonts w:eastAsia="Times New Roman" w:cstheme="minorHAnsi"/>
          <w:sz w:val="20"/>
          <w:szCs w:val="20"/>
          <w:lang w:val="sr-Cyrl-RS" w:eastAsia="en-GB"/>
        </w:rPr>
        <w:t xml:space="preserve"> aktivnosti, razvojne potrebe i interes privatnog sektora za uključivanje u LEADER pristup i buduće LAG strukture.</w:t>
      </w:r>
    </w:p>
    <w:p w14:paraId="4BC51666" w14:textId="74FBD73C"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Ciljna grupa:</w:t>
      </w:r>
      <w:r w:rsidRPr="000F6FF3">
        <w:rPr>
          <w:rFonts w:eastAsia="Times New Roman" w:cstheme="minorHAnsi"/>
          <w:sz w:val="20"/>
          <w:szCs w:val="20"/>
          <w:lang w:val="sr-Cyrl-RS" w:eastAsia="en-GB"/>
        </w:rPr>
        <w:t xml:space="preserve"> Aktivni poljoprivrednici, zadruge, </w:t>
      </w:r>
      <w:r w:rsidR="00645F51">
        <w:rPr>
          <w:rFonts w:eastAsia="Times New Roman" w:cstheme="minorHAnsi"/>
          <w:sz w:val="20"/>
          <w:szCs w:val="20"/>
          <w:lang w:val="sr-Latn-ME" w:eastAsia="en-GB"/>
        </w:rPr>
        <w:t>firme</w:t>
      </w:r>
      <w:r w:rsidRPr="000F6FF3">
        <w:rPr>
          <w:rFonts w:eastAsia="Times New Roman" w:cstheme="minorHAnsi"/>
          <w:sz w:val="20"/>
          <w:szCs w:val="20"/>
          <w:lang w:val="sr-Cyrl-RS" w:eastAsia="en-GB"/>
        </w:rPr>
        <w:t xml:space="preserve"> i mala preduzeća koja posluju u ruralnim područjima ciljnih opština.</w:t>
      </w:r>
    </w:p>
    <w:p w14:paraId="62F92AEF"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98AB05E">
          <v:rect id="_x0000_i1056" alt="" style="width:451.3pt;height:.05pt;mso-width-percent:0;mso-height-percent:0;mso-width-percent:0;mso-height-percent:0" o:hralign="center" o:hrstd="t" o:hr="t" fillcolor="#a0a0a0" stroked="f"/>
        </w:pict>
      </w:r>
    </w:p>
    <w:p w14:paraId="356EDF06" w14:textId="11CB7F71" w:rsidR="0084379B" w:rsidRPr="00645F51" w:rsidRDefault="0084379B" w:rsidP="0084379B">
      <w:pPr>
        <w:spacing w:before="100" w:beforeAutospacing="1" w:after="100" w:afterAutospacing="1"/>
        <w:outlineLvl w:val="2"/>
        <w:rPr>
          <w:rFonts w:eastAsia="Times New Roman" w:cstheme="minorHAnsi"/>
          <w:b/>
          <w:bCs/>
          <w:sz w:val="20"/>
          <w:szCs w:val="20"/>
          <w:lang w:val="sr-Latn-ME" w:eastAsia="en-GB"/>
        </w:rPr>
      </w:pPr>
      <w:r w:rsidRPr="000F6FF3">
        <w:rPr>
          <w:rFonts w:eastAsia="Times New Roman" w:cstheme="minorHAnsi"/>
          <w:b/>
          <w:bCs/>
          <w:sz w:val="20"/>
          <w:szCs w:val="20"/>
          <w:lang w:val="sr-Cyrl-RS" w:eastAsia="en-GB"/>
        </w:rPr>
        <w:t xml:space="preserve">1. Naziv gazdinstva / poduzeća / </w:t>
      </w:r>
      <w:r w:rsidR="00645F51">
        <w:rPr>
          <w:rFonts w:eastAsia="Times New Roman" w:cstheme="minorHAnsi"/>
          <w:b/>
          <w:bCs/>
          <w:sz w:val="20"/>
          <w:szCs w:val="20"/>
          <w:lang w:val="sr-Latn-ME" w:eastAsia="en-GB"/>
        </w:rPr>
        <w:t>firme</w:t>
      </w:r>
    </w:p>
    <w:p w14:paraId="796EC33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2945081A"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714E035">
          <v:rect id="_x0000_i1057" alt="" style="width:451.3pt;height:.05pt;mso-width-percent:0;mso-height-percent:0;mso-width-percent:0;mso-height-percent:0" o:hralign="center" o:hrstd="t" o:hr="t" fillcolor="#a0a0a0" stroked="f"/>
        </w:pict>
      </w:r>
    </w:p>
    <w:p w14:paraId="40B9C32D" w14:textId="5D447B1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Oblik registracije</w:t>
      </w:r>
    </w:p>
    <w:p w14:paraId="318178C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Poljoprivredno gazdinstvo (OPG)</w:t>
      </w:r>
    </w:p>
    <w:p w14:paraId="4F03458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Zadruga</w:t>
      </w:r>
    </w:p>
    <w:p w14:paraId="4B903B91" w14:textId="4E82772C" w:rsidR="0084379B" w:rsidRPr="00645F51" w:rsidRDefault="0084379B" w:rsidP="0084379B">
      <w:pPr>
        <w:spacing w:before="100" w:beforeAutospacing="1" w:after="100" w:afterAutospacing="1"/>
        <w:rPr>
          <w:rFonts w:eastAsia="Times New Roman" w:cstheme="minorHAnsi"/>
          <w:sz w:val="20"/>
          <w:szCs w:val="20"/>
          <w:lang w:val="sr-Latn-ME"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00645F51">
        <w:rPr>
          <w:rFonts w:eastAsia="Times New Roman" w:cstheme="minorHAnsi"/>
          <w:sz w:val="20"/>
          <w:szCs w:val="20"/>
          <w:lang w:val="sr-Latn-ME" w:eastAsia="en-GB"/>
        </w:rPr>
        <w:t>Firma</w:t>
      </w:r>
    </w:p>
    <w:p w14:paraId="774A017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DOO / preduzeće</w:t>
      </w:r>
    </w:p>
    <w:p w14:paraId="6D28141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Neregistrovano (neformalna aktivnost)</w:t>
      </w:r>
    </w:p>
    <w:p w14:paraId="3598988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A20D7A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18FDDC44"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AC16881">
          <v:rect id="_x0000_i1058" alt="" style="width:451.3pt;height:.05pt;mso-width-percent:0;mso-height-percent:0;mso-width-percent:0;mso-height-percent:0" o:hralign="center" o:hrstd="t" o:hr="t" fillcolor="#a0a0a0" stroked="f"/>
        </w:pict>
      </w:r>
    </w:p>
    <w:p w14:paraId="0739838B" w14:textId="27321132"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Opština u kojoj poslujete</w:t>
      </w:r>
    </w:p>
    <w:p w14:paraId="4478109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Andrijevica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Berane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Bijelo Polje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Danilovgrad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Gusinje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Kolašin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Mojkovac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Nikšić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Petnjica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Plav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Pljevlja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Plužine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Rožaje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Šavnik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Žabljak</w:t>
      </w:r>
    </w:p>
    <w:p w14:paraId="4D2120F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 (ako nije na listi ili za dodatne informacije):</w:t>
      </w:r>
      <w:r w:rsidRPr="000F6FF3">
        <w:rPr>
          <w:rFonts w:eastAsia="Times New Roman" w:cstheme="minorHAnsi"/>
          <w:sz w:val="20"/>
          <w:szCs w:val="20"/>
          <w:lang w:val="sr-Cyrl-RS" w:eastAsia="en-GB"/>
        </w:rPr>
        <w:t xml:space="preserve"> ____________</w:t>
      </w:r>
    </w:p>
    <w:p w14:paraId="0AFA4860"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9487451">
          <v:rect id="_x0000_i1059" alt="" style="width:451.3pt;height:.05pt;mso-width-percent:0;mso-height-percent:0;mso-width-percent:0;mso-height-percent:0" o:hralign="center" o:hrstd="t" o:hr="t" fillcolor="#a0a0a0" stroked="f"/>
        </w:pict>
      </w:r>
    </w:p>
    <w:p w14:paraId="15DA4024" w14:textId="46CA72B8"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lastRenderedPageBreak/>
        <w:t>4. Djelatnost (označiti jednu glavnu)</w:t>
      </w:r>
    </w:p>
    <w:p w14:paraId="70DB4F7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Biljna proizvodnja (ratarstvo, povrtlarstvo)</w:t>
      </w:r>
    </w:p>
    <w:p w14:paraId="288540E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Stočarstvo</w:t>
      </w:r>
    </w:p>
    <w:p w14:paraId="1B17DDA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Pčelarstvo</w:t>
      </w:r>
    </w:p>
    <w:p w14:paraId="7D9FDDB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Voćarstvo / vinogradarstvo</w:t>
      </w:r>
    </w:p>
    <w:p w14:paraId="79095AD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 i ugostiteljstvo</w:t>
      </w:r>
    </w:p>
    <w:p w14:paraId="76EFE91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Zanatske i uslužne djelatnosti</w:t>
      </w:r>
    </w:p>
    <w:p w14:paraId="6CCCF2B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Prerada proizvoda (hrana, piće, drvo, bilje)</w:t>
      </w:r>
    </w:p>
    <w:p w14:paraId="0D89141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5ED502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2CC95ABF"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819E025">
          <v:rect id="_x0000_i1060" alt="" style="width:451.3pt;height:.05pt;mso-width-percent:0;mso-height-percent:0;mso-width-percent:0;mso-height-percent:0" o:hralign="center" o:hrstd="t" o:hr="t" fillcolor="#a0a0a0" stroked="f"/>
        </w:pict>
      </w:r>
    </w:p>
    <w:p w14:paraId="147E9199" w14:textId="5F9FE89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5. Broj zaposlenih / članova domaćinstva uključenih u rad</w:t>
      </w:r>
    </w:p>
    <w:p w14:paraId="56A443D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6CC78B5"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AF8B0D1">
          <v:rect id="_x0000_i1061" alt="" style="width:451.3pt;height:.05pt;mso-width-percent:0;mso-height-percent:0;mso-width-percent:0;mso-height-percent:0" o:hralign="center" o:hrstd="t" o:hr="t" fillcolor="#a0a0a0" stroked="f"/>
        </w:pict>
      </w:r>
    </w:p>
    <w:p w14:paraId="2E30DE65" w14:textId="14AACA5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Da li imate registrovanu proizvodnju ili djelatnost?</w:t>
      </w:r>
    </w:p>
    <w:p w14:paraId="23D087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11F01B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35C12E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od koje godine poslujete:</w:t>
      </w:r>
      <w:r w:rsidRPr="000F6FF3">
        <w:rPr>
          <w:rFonts w:eastAsia="Times New Roman" w:cstheme="minorHAnsi"/>
          <w:sz w:val="20"/>
          <w:szCs w:val="20"/>
          <w:lang w:val="sr-Cyrl-RS" w:eastAsia="en-GB"/>
        </w:rPr>
        <w:t xml:space="preserve"> ____________</w:t>
      </w:r>
    </w:p>
    <w:p w14:paraId="3E4E2F77"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574A56C">
          <v:rect id="_x0000_i1062" alt="" style="width:451.3pt;height:.05pt;mso-width-percent:0;mso-height-percent:0;mso-width-percent:0;mso-height-percent:0" o:hralign="center" o:hrstd="t" o:hr="t" fillcolor="#a0a0a0" stroked="f"/>
        </w:pict>
      </w:r>
    </w:p>
    <w:p w14:paraId="35E67980" w14:textId="77212B2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7. Na kojim tržištima plasirate svoje proizvode/usluge?</w:t>
      </w:r>
    </w:p>
    <w:p w14:paraId="65CFF01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Lokalno tržište (opština i okolina)</w:t>
      </w:r>
    </w:p>
    <w:p w14:paraId="7539FB2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Regionalno tržište (više opština)</w:t>
      </w:r>
    </w:p>
    <w:p w14:paraId="4C657A8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Nacionalno tržište</w:t>
      </w:r>
    </w:p>
    <w:p w14:paraId="6C1AB26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Izvoz</w:t>
      </w:r>
    </w:p>
    <w:p w14:paraId="573B3B6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Nema organizovan plasman</w:t>
      </w:r>
    </w:p>
    <w:p w14:paraId="1663201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Dodatno objašnjenje ili primjer:</w:t>
      </w:r>
      <w:r w:rsidRPr="000F6FF3">
        <w:rPr>
          <w:rFonts w:eastAsia="Times New Roman" w:cstheme="minorHAnsi"/>
          <w:sz w:val="20"/>
          <w:szCs w:val="20"/>
          <w:lang w:val="sr-Cyrl-RS" w:eastAsia="en-GB"/>
        </w:rPr>
        <w:t xml:space="preserve"> ____________</w:t>
      </w:r>
    </w:p>
    <w:p w14:paraId="73D39A66"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D1DF658">
          <v:rect id="_x0000_i1063" alt="" style="width:451.3pt;height:.05pt;mso-width-percent:0;mso-height-percent:0;mso-width-percent:0;mso-height-percent:0" o:hralign="center" o:hrstd="t" o:hr="t" fillcolor="#a0a0a0" stroked="f"/>
        </w:pict>
      </w:r>
    </w:p>
    <w:p w14:paraId="7CD9A852" w14:textId="6AF79320"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ste do sada koristili  EU fondove ili nacionalne subvencije  (npr. IPARD, grantove, javne pozive)?</w:t>
      </w:r>
    </w:p>
    <w:p w14:paraId="451B4CF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EU fondovi (npr. IPARD, prekogranični projekti)</w:t>
      </w:r>
    </w:p>
    <w:p w14:paraId="4364B7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nacionalni / lokalni programi podrške</w:t>
      </w:r>
    </w:p>
    <w:p w14:paraId="09E4BC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ali planiram u budućnosti</w:t>
      </w:r>
    </w:p>
    <w:p w14:paraId="272547F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nemam iskustva</w:t>
      </w:r>
    </w:p>
    <w:p w14:paraId="5C47135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program, godinu i vrstu podrške:</w:t>
      </w:r>
      <w:r w:rsidRPr="000F6FF3">
        <w:rPr>
          <w:rFonts w:eastAsia="Times New Roman" w:cstheme="minorHAnsi"/>
          <w:sz w:val="20"/>
          <w:szCs w:val="20"/>
          <w:lang w:val="sr-Cyrl-RS" w:eastAsia="en-GB"/>
        </w:rPr>
        <w:t xml:space="preserve"> ____________</w:t>
      </w:r>
    </w:p>
    <w:p w14:paraId="2DBDE26C"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F6ECB07">
          <v:rect id="_x0000_i1064" alt="" style="width:451.3pt;height:.05pt;mso-width-percent:0;mso-height-percent:0;mso-width-percent:0;mso-height-percent:0" o:hralign="center" o:hrstd="t" o:hr="t" fillcolor="#a0a0a0" stroked="f"/>
        </w:pict>
      </w:r>
    </w:p>
    <w:p w14:paraId="37029ECE" w14:textId="601BA16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w:t>
      </w:r>
    </w:p>
    <w:p w14:paraId="7A931E2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upoznat sam i razumijem osnovne principe</w:t>
      </w:r>
    </w:p>
    <w:p w14:paraId="78F8856C" w14:textId="778E7BE8"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w:t>
      </w:r>
      <w:r w:rsidR="009A390A">
        <w:rPr>
          <w:rFonts w:eastAsia="Times New Roman" w:cstheme="minorHAnsi"/>
          <w:sz w:val="20"/>
          <w:szCs w:val="20"/>
          <w:lang w:val="sr-Latn-ME" w:eastAsia="en-GB"/>
        </w:rPr>
        <w:t>i</w:t>
      </w:r>
      <w:r w:rsidRPr="000F6FF3">
        <w:rPr>
          <w:rFonts w:eastAsia="Times New Roman" w:cstheme="minorHAnsi"/>
          <w:sz w:val="20"/>
          <w:szCs w:val="20"/>
          <w:lang w:val="sr-Cyrl-RS" w:eastAsia="en-GB"/>
        </w:rPr>
        <w:t>mično – čuo/la sam, ali nisam detaljno upoznat/a</w:t>
      </w:r>
    </w:p>
    <w:p w14:paraId="7123768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prvi put čujem za te pojmove</w:t>
      </w:r>
    </w:p>
    <w:p w14:paraId="7887AB8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jeste, navedite gdje ste se upoznali s tim (npr. opština, mediji, projekti, drugi proizvođači):</w:t>
      </w:r>
      <w:r w:rsidRPr="000F6FF3">
        <w:rPr>
          <w:rFonts w:eastAsia="Times New Roman" w:cstheme="minorHAnsi"/>
          <w:sz w:val="20"/>
          <w:szCs w:val="20"/>
          <w:lang w:val="sr-Cyrl-RS" w:eastAsia="en-GB"/>
        </w:rPr>
        <w:t xml:space="preserve"> ____________</w:t>
      </w:r>
    </w:p>
    <w:p w14:paraId="07CB5B31"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1F2CBC9">
          <v:rect id="_x0000_i1065" alt="" style="width:451.3pt;height:.05pt;mso-width-percent:0;mso-height-percent:0;mso-width-percent:0;mso-height-percent:0" o:hralign="center" o:hrstd="t" o:hr="t" fillcolor="#a0a0a0" stroked="f"/>
        </w:pict>
      </w:r>
    </w:p>
    <w:p w14:paraId="13A3C765" w14:textId="376B8F8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biste željeli da učestvujete u budućim projektima koje sprovodi LAG?</w:t>
      </w:r>
    </w:p>
    <w:p w14:paraId="0D252E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zainteresovan sam da učestvujem aktivno</w:t>
      </w:r>
    </w:p>
    <w:p w14:paraId="6675E94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zavisno od oblasti projekta</w:t>
      </w:r>
    </w:p>
    <w:p w14:paraId="5482F7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3F513D8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w:t>
      </w:r>
      <w:r w:rsidRPr="000F6FF3">
        <w:rPr>
          <w:rFonts w:eastAsia="Times New Roman" w:cstheme="minorHAnsi"/>
          <w:sz w:val="20"/>
          <w:szCs w:val="20"/>
          <w:lang w:val="sr-Cyrl-RS" w:eastAsia="en-GB"/>
        </w:rPr>
        <w:t xml:space="preserve"> ____________</w:t>
      </w:r>
    </w:p>
    <w:p w14:paraId="2AB26F7C"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1C604ED">
          <v:rect id="_x0000_i1066" alt="" style="width:451.3pt;height:.05pt;mso-width-percent:0;mso-height-percent:0;mso-width-percent:0;mso-height-percent:0" o:hralign="center" o:hrstd="t" o:hr="t" fillcolor="#a0a0a0" stroked="f"/>
        </w:pict>
      </w:r>
    </w:p>
    <w:p w14:paraId="332AD0F0" w14:textId="346DFE2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lastRenderedPageBreak/>
        <w:t>11. Koje vrste podrške smatrate najvažnijim za razvoj vašeg poslovanja? (označiti najviše 3)</w:t>
      </w:r>
    </w:p>
    <w:p w14:paraId="0C9E674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Finansijska podrška (grantovi, krediti, subvencije)</w:t>
      </w:r>
    </w:p>
    <w:p w14:paraId="33EBB07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Edukacije i obuke (marketing, digitalizacija, EU projekti)</w:t>
      </w:r>
    </w:p>
    <w:p w14:paraId="73DE3B4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Promocija i umrežavanje s kupcima</w:t>
      </w:r>
    </w:p>
    <w:p w14:paraId="2F95999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Infrastrukturna podrška (putevi, voda, energija)</w:t>
      </w:r>
    </w:p>
    <w:p w14:paraId="19312A1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Savjetodavna podrška (administracija, dokumentacija, prijave)</w:t>
      </w:r>
    </w:p>
    <w:p w14:paraId="0E297D9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Digitalna transformacija i inovacije</w:t>
      </w:r>
    </w:p>
    <w:p w14:paraId="68C3E8A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EC0ACC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00B20A6B"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641D7F5">
          <v:rect id="_x0000_i1067" alt="" style="width:451.3pt;height:.05pt;mso-width-percent:0;mso-height-percent:0;mso-width-percent:0;mso-height-percent:0" o:hralign="center" o:hrstd="t" o:hr="t" fillcolor="#a0a0a0" stroked="f"/>
        </w:pict>
      </w:r>
    </w:p>
    <w:p w14:paraId="2D955760" w14:textId="7ABB8B95"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prepreke trenutno najviše ograničavaju vaše poslovanje? (označiti najviše 3)</w:t>
      </w:r>
    </w:p>
    <w:p w14:paraId="5545C41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radne snage</w:t>
      </w:r>
    </w:p>
    <w:p w14:paraId="70803B0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tržišta i kupaca</w:t>
      </w:r>
    </w:p>
    <w:p w14:paraId="0265A73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Ograničen pristup finansiranju</w:t>
      </w:r>
    </w:p>
    <w:p w14:paraId="10CC552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Visoki troškovi i porezi</w:t>
      </w:r>
    </w:p>
    <w:p w14:paraId="09EA814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infrastruktura</w:t>
      </w:r>
    </w:p>
    <w:p w14:paraId="046F14D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Administrativne prepreke</w:t>
      </w:r>
    </w:p>
    <w:p w14:paraId="347EE92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znanja i informacija o programima podrške</w:t>
      </w:r>
    </w:p>
    <w:p w14:paraId="03C3325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727018A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Objašnjenje ili primjer:</w:t>
      </w:r>
      <w:r w:rsidRPr="000F6FF3">
        <w:rPr>
          <w:rFonts w:eastAsia="Times New Roman" w:cstheme="minorHAnsi"/>
          <w:sz w:val="20"/>
          <w:szCs w:val="20"/>
          <w:lang w:val="sr-Cyrl-RS" w:eastAsia="en-GB"/>
        </w:rPr>
        <w:t xml:space="preserve"> ____________</w:t>
      </w:r>
    </w:p>
    <w:p w14:paraId="516E12E9"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71E26CC">
          <v:rect id="_x0000_i1068" alt="" style="width:451.3pt;height:.05pt;mso-width-percent:0;mso-height-percent:0;mso-width-percent:0;mso-height-percent:0" o:hralign="center" o:hrstd="t" o:hr="t" fillcolor="#a0a0a0" stroked="f"/>
        </w:pict>
      </w:r>
    </w:p>
    <w:p w14:paraId="32D4C1E5" w14:textId="07E6D189"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Da li sarađujete sa drugim proizvođačima, zadrugama ili organizacijama?</w:t>
      </w:r>
    </w:p>
    <w:p w14:paraId="271F2C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kroz zajedničke aktivnosti ili udruženja</w:t>
      </w:r>
    </w:p>
    <w:p w14:paraId="71FF1BE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Povremeno</w:t>
      </w:r>
    </w:p>
    <w:p w14:paraId="62DE9F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118D399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s kim i u kojim oblastima:</w:t>
      </w:r>
      <w:r w:rsidRPr="000F6FF3">
        <w:rPr>
          <w:rFonts w:eastAsia="Times New Roman" w:cstheme="minorHAnsi"/>
          <w:sz w:val="20"/>
          <w:szCs w:val="20"/>
          <w:lang w:val="sr-Cyrl-RS" w:eastAsia="en-GB"/>
        </w:rPr>
        <w:t xml:space="preserve"> ____________</w:t>
      </w:r>
    </w:p>
    <w:p w14:paraId="71E84C0B"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F5A5792">
          <v:rect id="_x0000_i1069" alt="" style="width:451.3pt;height:.05pt;mso-width-percent:0;mso-height-percent:0;mso-width-percent:0;mso-height-percent:0" o:hralign="center" o:hrstd="t" o:hr="t" fillcolor="#a0a0a0" stroked="f"/>
        </w:pict>
      </w:r>
    </w:p>
    <w:p w14:paraId="5224D41E" w14:textId="750D5E06"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14. Da li biste bili zainteresovani za učešće u obukama i informativnim događajima  o LEADER pristupu i LAG-ovima?</w:t>
      </w:r>
    </w:p>
    <w:p w14:paraId="69EA64D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svakako</w:t>
      </w:r>
    </w:p>
    <w:p w14:paraId="602B025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w:t>
      </w:r>
    </w:p>
    <w:p w14:paraId="6D06927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302D893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prijedlog tema koje bi vas zanimale:</w:t>
      </w:r>
      <w:r w:rsidRPr="000F6FF3">
        <w:rPr>
          <w:rFonts w:eastAsia="Times New Roman" w:cstheme="minorHAnsi"/>
          <w:sz w:val="20"/>
          <w:szCs w:val="20"/>
          <w:lang w:val="sr-Cyrl-RS" w:eastAsia="en-GB"/>
        </w:rPr>
        <w:t xml:space="preserve"> ____________</w:t>
      </w:r>
    </w:p>
    <w:p w14:paraId="5DF4EBD9"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C3895DE">
          <v:rect id="_x0000_i1070" alt="" style="width:451.3pt;height:.05pt;mso-width-percent:0;mso-height-percent:0;mso-width-percent:0;mso-height-percent:0" o:hralign="center" o:hrstd="t" o:hr="t" fillcolor="#a0a0a0" stroked="f"/>
        </w:pict>
      </w:r>
    </w:p>
    <w:p w14:paraId="2601B763" w14:textId="1CDCFA8D"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Po vašem mišljenju, šta bi najviše pomoglo razvoju vašeg poslovanja u okviru budućeg LAG-a?</w:t>
      </w:r>
    </w:p>
    <w:p w14:paraId="2AE50F9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Jača povezanost s lokalnom samoupravom</w:t>
      </w:r>
    </w:p>
    <w:p w14:paraId="309481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Mogućnost finansiranja manjih investicija</w:t>
      </w:r>
    </w:p>
    <w:p w14:paraId="4C37184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Bolja promocija lokalnih proizvoda</w:t>
      </w:r>
    </w:p>
    <w:p w14:paraId="78AC480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Uvođenje zajedničkih brendova / oznaka kvaliteta</w:t>
      </w:r>
    </w:p>
    <w:p w14:paraId="0453BFF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Umrežavanje i zajednički nastupi na tržištu</w:t>
      </w:r>
    </w:p>
    <w:p w14:paraId="1BF6FEA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6D951E4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w:t>
      </w:r>
      <w:r w:rsidRPr="000F6FF3">
        <w:rPr>
          <w:rFonts w:eastAsia="Times New Roman" w:cstheme="minorHAnsi"/>
          <w:sz w:val="20"/>
          <w:szCs w:val="20"/>
          <w:lang w:val="sr-Cyrl-RS" w:eastAsia="en-GB"/>
        </w:rPr>
        <w:t xml:space="preserve"> ____________</w:t>
      </w:r>
    </w:p>
    <w:p w14:paraId="0CB80F39"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FDE0A7D">
          <v:rect id="_x0000_i1071" alt="" style="width:451.3pt;height:.05pt;mso-width-percent:0;mso-height-percent:0;mso-width-percent:0;mso-height-percent:0" o:hralign="center" o:hrstd="t" o:hr="t" fillcolor="#a0a0a0" stroked="f"/>
        </w:pict>
      </w:r>
    </w:p>
    <w:p w14:paraId="28207A8F" w14:textId="2E695145"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16. Da li smatrate da su lokalni preduzetnici i poljoprivrednici dovoljno uključeni u razvojne procese opštine?</w:t>
      </w:r>
    </w:p>
    <w:p w14:paraId="010A97F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dobra saradnja s opštinom i civilnim sektorom</w:t>
      </w:r>
    </w:p>
    <w:p w14:paraId="0E75AF2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uključeni smo samo kada se traži podrška</w:t>
      </w:r>
    </w:p>
    <w:p w14:paraId="53CD811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Ne – privatni sektor je uglavnom isključen iz odluka</w:t>
      </w:r>
    </w:p>
    <w:p w14:paraId="0DDE932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primjer:</w:t>
      </w:r>
      <w:r w:rsidRPr="000F6FF3">
        <w:rPr>
          <w:rFonts w:eastAsia="Times New Roman" w:cstheme="minorHAnsi"/>
          <w:sz w:val="20"/>
          <w:szCs w:val="20"/>
          <w:lang w:val="sr-Cyrl-RS" w:eastAsia="en-GB"/>
        </w:rPr>
        <w:t xml:space="preserve"> ____________</w:t>
      </w:r>
    </w:p>
    <w:p w14:paraId="2EC12DF1"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2680773">
          <v:rect id="_x0000_i1072" alt="" style="width:451.3pt;height:.05pt;mso-width-percent:0;mso-height-percent:0;mso-width-percent:0;mso-height-percent:0" o:hralign="center" o:hrstd="t" o:hr="t" fillcolor="#a0a0a0" stroked="f"/>
        </w:pict>
      </w:r>
    </w:p>
    <w:p w14:paraId="189DEB24" w14:textId="27E7571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17. Koliko ste spremni da sarađujete sa  civilnim sektorom i lokalnom samoupravom  u formiranju i radu budućeg LAG-a?</w:t>
      </w:r>
    </w:p>
    <w:p w14:paraId="7D528A0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Veoma spreman – aktivno bih učestvovao/la u partnerstvima i zajedničkim projektima</w:t>
      </w:r>
    </w:p>
    <w:p w14:paraId="6287545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Umjereno spreman – uključio/la bih se ako bude konkretnih koristi ili poziva</w:t>
      </w:r>
    </w:p>
    <w:p w14:paraId="7CBA6C6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Nesiguran/na – nisam siguran koliko bi takva saradnja bila korisna</w:t>
      </w:r>
    </w:p>
    <w:p w14:paraId="16DEC35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Malo spreman – skeptičan sam prema zajedničkom djelovanju</w:t>
      </w:r>
    </w:p>
    <w:p w14:paraId="7AF841A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Nespreman – ne vjerujem da bi saradnja funkcionisala</w:t>
      </w:r>
    </w:p>
    <w:p w14:paraId="20FBC99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 (ako želite navesti razloge ili primjere):</w:t>
      </w:r>
      <w:r w:rsidRPr="000F6FF3">
        <w:rPr>
          <w:rFonts w:eastAsia="Times New Roman" w:cstheme="minorHAnsi"/>
          <w:sz w:val="20"/>
          <w:szCs w:val="20"/>
          <w:lang w:val="sr-Cyrl-RS" w:eastAsia="en-GB"/>
        </w:rPr>
        <w:t xml:space="preserve"> ____________</w:t>
      </w:r>
    </w:p>
    <w:p w14:paraId="767052A1"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2668D19B">
          <v:rect id="_x0000_i1073" alt="" style="width:451.3pt;height:.05pt;mso-width-percent:0;mso-height-percent:0;mso-width-percent:0;mso-height-percent:0" o:hralign="center" o:hrstd="t" o:hr="t" fillcolor="#a0a0a0" stroked="f"/>
        </w:pict>
      </w:r>
    </w:p>
    <w:p w14:paraId="7429E464" w14:textId="10C36DB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18. Da li smatrate da je  moguće osnovati funkcionalan LAG  u vašoj opštini ili širem području?</w:t>
      </w:r>
    </w:p>
    <w:p w14:paraId="062BC6B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dovoljno aktera i volje za saradnju</w:t>
      </w:r>
    </w:p>
    <w:p w14:paraId="5873340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dodatnu edukaciju i podršku institucija</w:t>
      </w:r>
    </w:p>
    <w:p w14:paraId="569F7FF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trenutno nema interesa ni kapaciteta</w:t>
      </w:r>
    </w:p>
    <w:p w14:paraId="3FFD83B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7BB2106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 za pokretanje inicijative:</w:t>
      </w:r>
      <w:r w:rsidRPr="000F6FF3">
        <w:rPr>
          <w:rFonts w:eastAsia="Times New Roman" w:cstheme="minorHAnsi"/>
          <w:sz w:val="20"/>
          <w:szCs w:val="20"/>
          <w:lang w:val="sr-Cyrl-RS" w:eastAsia="en-GB"/>
        </w:rPr>
        <w:t xml:space="preserve"> ____________</w:t>
      </w:r>
    </w:p>
    <w:p w14:paraId="792BA62A" w14:textId="77777777" w:rsidR="0084379B" w:rsidRPr="000F6FF3" w:rsidRDefault="0000000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27E8817">
          <v:rect id="_x0000_i1074" alt="" style="width:451.3pt;height:.05pt;mso-width-percent:0;mso-height-percent:0;mso-width-percent:0;mso-height-percent:0" o:hralign="center" o:hrstd="t" o:hr="t" fillcolor="#a0a0a0" stroked="f"/>
        </w:pict>
      </w:r>
    </w:p>
    <w:p w14:paraId="03DFA396" w14:textId="34545B86"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19. Dodatni komentari ili prijedlozi u vezi razvoja ruralne privrede i LEADER pristupa:</w:t>
      </w:r>
    </w:p>
    <w:p w14:paraId="35935C3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144FEE5" w14:textId="77777777" w:rsidR="0084379B" w:rsidRPr="000F6FF3" w:rsidRDefault="0084379B" w:rsidP="0084379B">
      <w:pPr>
        <w:rPr>
          <w:rFonts w:cstheme="minorHAnsi"/>
          <w:sz w:val="20"/>
          <w:szCs w:val="20"/>
          <w:lang w:val="sr-Cyrl-RS"/>
        </w:rPr>
      </w:pPr>
    </w:p>
    <w:p w14:paraId="743FF9A0" w14:textId="77777777" w:rsidR="00721E6F" w:rsidRPr="000F6FF3" w:rsidRDefault="00721E6F" w:rsidP="00721E6F">
      <w:pPr>
        <w:jc w:val="both"/>
        <w:rPr>
          <w:rFonts w:cstheme="minorHAnsi"/>
          <w:b/>
          <w:bCs/>
          <w:lang w:val="sr-Cyrl-RS"/>
        </w:rPr>
      </w:pPr>
    </w:p>
    <w:p w14:paraId="3C046314" w14:textId="77777777" w:rsidR="00721E6F" w:rsidRPr="000F6FF3" w:rsidRDefault="00721E6F" w:rsidP="00721E6F">
      <w:pPr>
        <w:jc w:val="both"/>
        <w:rPr>
          <w:rFonts w:cstheme="minorHAnsi"/>
          <w:b/>
          <w:bCs/>
          <w:lang w:val="sr-Cyrl-RS"/>
        </w:rPr>
      </w:pPr>
    </w:p>
    <w:p w14:paraId="00EDEBE0" w14:textId="77777777" w:rsidR="00721E6F" w:rsidRPr="000F6FF3" w:rsidRDefault="00721E6F" w:rsidP="00721E6F">
      <w:pPr>
        <w:jc w:val="both"/>
        <w:rPr>
          <w:rFonts w:cstheme="minorHAnsi"/>
          <w:lang w:val="sr-Cyrl-RS"/>
        </w:rPr>
      </w:pPr>
    </w:p>
    <w:p w14:paraId="2179AEDA" w14:textId="77777777" w:rsidR="00721E6F" w:rsidRPr="000F6FF3" w:rsidRDefault="00721E6F" w:rsidP="00721E6F">
      <w:pPr>
        <w:jc w:val="both"/>
        <w:rPr>
          <w:rFonts w:cstheme="minorHAnsi"/>
          <w:lang w:val="sr-Cyrl-RS"/>
        </w:rPr>
      </w:pPr>
    </w:p>
    <w:p w14:paraId="2B2D0743" w14:textId="77777777" w:rsidR="00721E6F" w:rsidRPr="000F6FF3" w:rsidRDefault="00721E6F" w:rsidP="00721E6F">
      <w:pPr>
        <w:pStyle w:val="p4"/>
        <w:jc w:val="both"/>
        <w:rPr>
          <w:rFonts w:asciiTheme="minorHAnsi" w:hAnsiTheme="minorHAnsi" w:cstheme="minorHAnsi"/>
          <w:sz w:val="22"/>
          <w:szCs w:val="22"/>
          <w:lang w:val="sr-Cyrl-RS"/>
        </w:rPr>
      </w:pPr>
    </w:p>
    <w:p w14:paraId="633591DA" w14:textId="77777777" w:rsidR="00D57161" w:rsidRPr="000F6FF3" w:rsidRDefault="00D57161" w:rsidP="00D57161">
      <w:pPr>
        <w:pStyle w:val="Heading1"/>
        <w:rPr>
          <w:b/>
          <w:bCs/>
          <w:lang w:val="sr-Cyrl-RS"/>
        </w:rPr>
      </w:pPr>
      <w:bookmarkStart w:id="45" w:name="_Toc216433625"/>
      <w:r w:rsidRPr="000F6FF3">
        <w:rPr>
          <w:b/>
          <w:bCs/>
          <w:lang w:val="sr-Cyrl-RS"/>
        </w:rPr>
        <w:t>ANEX 2 – Profil opština (standardizovani opštinski razvojni profili)</w:t>
      </w:r>
      <w:bookmarkEnd w:id="45"/>
    </w:p>
    <w:p w14:paraId="374747D0" w14:textId="77777777" w:rsidR="00D57161" w:rsidRPr="000F6FF3" w:rsidRDefault="00D57161" w:rsidP="00D57161">
      <w:pPr>
        <w:pStyle w:val="p3"/>
        <w:jc w:val="both"/>
        <w:rPr>
          <w:rFonts w:asciiTheme="majorHAnsi" w:hAnsiTheme="majorHAnsi" w:cstheme="majorHAnsi"/>
          <w:sz w:val="22"/>
          <w:szCs w:val="22"/>
          <w:lang w:val="sr-Cyrl-RS"/>
        </w:rPr>
      </w:pPr>
      <w:r w:rsidRPr="000F6FF3">
        <w:rPr>
          <w:rFonts w:asciiTheme="majorHAnsi" w:hAnsiTheme="majorHAnsi" w:cstheme="majorHAnsi"/>
          <w:sz w:val="22"/>
          <w:szCs w:val="22"/>
          <w:lang w:val="sr-Cyrl-RS"/>
        </w:rPr>
        <w:t xml:space="preserve">Za svaku opštinu izrađen je </w:t>
      </w:r>
      <w:r w:rsidRPr="000F6FF3">
        <w:rPr>
          <w:rStyle w:val="s2"/>
          <w:rFonts w:asciiTheme="majorHAnsi" w:eastAsiaTheme="majorEastAsia" w:hAnsiTheme="majorHAnsi" w:cstheme="majorHAnsi"/>
          <w:b/>
          <w:bCs/>
          <w:sz w:val="22"/>
          <w:szCs w:val="22"/>
          <w:lang w:val="sr-Cyrl-RS"/>
        </w:rPr>
        <w:t>standardizovani profil</w:t>
      </w:r>
      <w:r w:rsidRPr="000F6FF3">
        <w:rPr>
          <w:rFonts w:asciiTheme="majorHAnsi" w:hAnsiTheme="majorHAnsi" w:cstheme="majorHAnsi"/>
          <w:sz w:val="22"/>
          <w:szCs w:val="22"/>
          <w:lang w:val="sr-Cyrl-RS"/>
        </w:rPr>
        <w:t xml:space="preserve"> koji obuhvata šest tematskih cjelina:</w:t>
      </w:r>
    </w:p>
    <w:p w14:paraId="449AC3BD"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Osnovni podaci</w:t>
      </w:r>
      <w:r w:rsidRPr="000F6FF3">
        <w:rPr>
          <w:rFonts w:asciiTheme="majorHAnsi" w:hAnsiTheme="majorHAnsi" w:cstheme="majorHAnsi"/>
          <w:sz w:val="22"/>
          <w:szCs w:val="22"/>
          <w:lang w:val="sr-Cyrl-RS"/>
        </w:rPr>
        <w:t xml:space="preserve"> – geografske, demografske i prirodne karakteristike;</w:t>
      </w:r>
    </w:p>
    <w:p w14:paraId="005406F3"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Strateški i planski okvir</w:t>
      </w:r>
      <w:r w:rsidRPr="000F6FF3">
        <w:rPr>
          <w:rFonts w:asciiTheme="majorHAnsi" w:hAnsiTheme="majorHAnsi" w:cstheme="majorHAnsi"/>
          <w:sz w:val="22"/>
          <w:szCs w:val="22"/>
          <w:lang w:val="sr-Cyrl-RS"/>
        </w:rPr>
        <w:t xml:space="preserve"> – ključni razvojni dokumenti, spominjanje ruralnog razvoja i LEADER principa;</w:t>
      </w:r>
    </w:p>
    <w:p w14:paraId="329B5139"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Socio-ekonomski profil</w:t>
      </w:r>
      <w:r w:rsidRPr="000F6FF3">
        <w:rPr>
          <w:rFonts w:asciiTheme="majorHAnsi" w:hAnsiTheme="majorHAnsi" w:cstheme="majorHAnsi"/>
          <w:sz w:val="22"/>
          <w:szCs w:val="22"/>
          <w:lang w:val="sr-Cyrl-RS"/>
        </w:rPr>
        <w:t xml:space="preserve"> – glavne djelatnosti, demografske i infrastrukturne karakteristike;</w:t>
      </w:r>
    </w:p>
    <w:p w14:paraId="0B87D359"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Postojeće inicijative i projekti</w:t>
      </w:r>
      <w:r w:rsidRPr="000F6FF3">
        <w:rPr>
          <w:rFonts w:asciiTheme="majorHAnsi" w:hAnsiTheme="majorHAnsi" w:cstheme="majorHAnsi"/>
          <w:sz w:val="22"/>
          <w:szCs w:val="22"/>
          <w:lang w:val="sr-Cyrl-RS"/>
        </w:rPr>
        <w:t xml:space="preserve"> – razvojne aktivnosti u posljednjih pet godina;</w:t>
      </w:r>
    </w:p>
    <w:p w14:paraId="74C3C4D0" w14:textId="0308DAE9" w:rsidR="00D57161" w:rsidRPr="000F6FF3" w:rsidRDefault="009A390A">
      <w:pPr>
        <w:pStyle w:val="p1"/>
        <w:numPr>
          <w:ilvl w:val="0"/>
          <w:numId w:val="82"/>
        </w:numPr>
        <w:jc w:val="both"/>
        <w:rPr>
          <w:rFonts w:asciiTheme="majorHAnsi" w:hAnsiTheme="majorHAnsi" w:cstheme="majorHAnsi"/>
          <w:sz w:val="22"/>
          <w:szCs w:val="22"/>
          <w:lang w:val="sr-Cyrl-RS"/>
        </w:rPr>
      </w:pPr>
      <w:r w:rsidRPr="009A390A">
        <w:rPr>
          <w:rFonts w:asciiTheme="majorHAnsi" w:hAnsiTheme="majorHAnsi" w:cstheme="majorHAnsi"/>
          <w:b/>
          <w:bCs/>
          <w:sz w:val="22"/>
          <w:szCs w:val="22"/>
          <w:lang w:val="sr-Cyrl-RS"/>
        </w:rPr>
        <w:t xml:space="preserve">Ključni </w:t>
      </w:r>
      <w:r w:rsidR="009F5A6A">
        <w:rPr>
          <w:rFonts w:asciiTheme="majorHAnsi" w:hAnsiTheme="majorHAnsi" w:cstheme="majorHAnsi"/>
          <w:b/>
          <w:bCs/>
          <w:sz w:val="22"/>
          <w:szCs w:val="22"/>
          <w:lang w:val="sr-Latn-ME"/>
        </w:rPr>
        <w:t>stejkholderi</w:t>
      </w:r>
      <w:r w:rsidRPr="009A390A">
        <w:rPr>
          <w:rFonts w:asciiTheme="majorHAnsi" w:hAnsiTheme="majorHAnsi" w:cstheme="majorHAnsi"/>
          <w:b/>
          <w:bCs/>
          <w:sz w:val="22"/>
          <w:szCs w:val="22"/>
          <w:lang w:val="sr-Cyrl-RS"/>
        </w:rPr>
        <w:t xml:space="preserve"> i akteri</w:t>
      </w:r>
      <w:r w:rsidRPr="009A390A">
        <w:rPr>
          <w:rFonts w:asciiTheme="majorHAnsi" w:hAnsiTheme="majorHAnsi" w:cstheme="majorHAnsi"/>
          <w:sz w:val="22"/>
          <w:szCs w:val="22"/>
          <w:lang w:val="sr-Cyrl-RS"/>
        </w:rPr>
        <w:t xml:space="preserve"> </w:t>
      </w:r>
      <w:r w:rsidR="00D57161" w:rsidRPr="000F6FF3">
        <w:rPr>
          <w:rFonts w:asciiTheme="majorHAnsi" w:hAnsiTheme="majorHAnsi" w:cstheme="majorHAnsi"/>
          <w:sz w:val="22"/>
          <w:szCs w:val="22"/>
          <w:lang w:val="sr-Cyrl-RS"/>
        </w:rPr>
        <w:t>– institucije, udru</w:t>
      </w:r>
      <w:r>
        <w:rPr>
          <w:rFonts w:asciiTheme="majorHAnsi" w:hAnsiTheme="majorHAnsi" w:cstheme="majorHAnsi"/>
          <w:sz w:val="22"/>
          <w:szCs w:val="22"/>
          <w:lang w:val="sr-Latn-ME"/>
        </w:rPr>
        <w:t>ženja</w:t>
      </w:r>
      <w:r w:rsidR="00D57161" w:rsidRPr="000F6FF3">
        <w:rPr>
          <w:rFonts w:asciiTheme="majorHAnsi" w:hAnsiTheme="majorHAnsi" w:cstheme="majorHAnsi"/>
          <w:sz w:val="22"/>
          <w:szCs w:val="22"/>
          <w:lang w:val="sr-Cyrl-RS"/>
        </w:rPr>
        <w:t>, p</w:t>
      </w:r>
      <w:r>
        <w:rPr>
          <w:rFonts w:asciiTheme="majorHAnsi" w:hAnsiTheme="majorHAnsi" w:cstheme="majorHAnsi"/>
          <w:sz w:val="22"/>
          <w:szCs w:val="22"/>
          <w:lang w:val="sr-Latn-ME"/>
        </w:rPr>
        <w:t>re</w:t>
      </w:r>
      <w:r w:rsidR="00D57161" w:rsidRPr="000F6FF3">
        <w:rPr>
          <w:rFonts w:asciiTheme="majorHAnsi" w:hAnsiTheme="majorHAnsi" w:cstheme="majorHAnsi"/>
          <w:sz w:val="22"/>
          <w:szCs w:val="22"/>
          <w:lang w:val="sr-Cyrl-RS"/>
        </w:rPr>
        <w:t>duzetnici i druge organizacije aktivne u zajednici;</w:t>
      </w:r>
    </w:p>
    <w:p w14:paraId="36AB27A9" w14:textId="3733BDD3" w:rsidR="001312FE"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Potencijali i izazovi</w:t>
      </w:r>
      <w:r w:rsidRPr="000F6FF3">
        <w:rPr>
          <w:rFonts w:asciiTheme="majorHAnsi" w:hAnsiTheme="majorHAnsi" w:cstheme="majorHAnsi"/>
          <w:sz w:val="22"/>
          <w:szCs w:val="22"/>
          <w:lang w:val="sr-Cyrl-RS"/>
        </w:rPr>
        <w:t xml:space="preserve"> – sumarni pregled ključnih razvojnih snaga i prepreka.</w:t>
      </w:r>
    </w:p>
    <w:p w14:paraId="40E46868" w14:textId="77777777" w:rsidR="00D57161" w:rsidRPr="000F6FF3" w:rsidRDefault="00D57161" w:rsidP="00D57161">
      <w:pPr>
        <w:pStyle w:val="Heading2"/>
        <w:jc w:val="both"/>
        <w:rPr>
          <w:rFonts w:cstheme="majorHAnsi"/>
          <w:lang w:val="sr-Cyrl-RS"/>
        </w:rPr>
      </w:pPr>
      <w:bookmarkStart w:id="46" w:name="_Toc216433626"/>
      <w:r w:rsidRPr="000F6FF3">
        <w:rPr>
          <w:rFonts w:cstheme="majorHAnsi"/>
          <w:lang w:val="sr-Cyrl-RS"/>
        </w:rPr>
        <w:t>ANDRIJEVICA</w:t>
      </w:r>
      <w:bookmarkEnd w:id="46"/>
    </w:p>
    <w:p w14:paraId="15863E11"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04F07B26" w14:textId="77777777" w:rsidTr="00D57161">
        <w:tc>
          <w:tcPr>
            <w:tcW w:w="4320" w:type="dxa"/>
          </w:tcPr>
          <w:p w14:paraId="5A07D5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798F2E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45B3340E" w14:textId="77777777" w:rsidTr="00D57161">
        <w:tc>
          <w:tcPr>
            <w:tcW w:w="4320" w:type="dxa"/>
          </w:tcPr>
          <w:p w14:paraId="18B10A3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5AE2B12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340</w:t>
            </w:r>
          </w:p>
        </w:tc>
      </w:tr>
      <w:tr w:rsidR="00D57161" w:rsidRPr="000F6FF3" w14:paraId="6F999632" w14:textId="77777777" w:rsidTr="00D57161">
        <w:tc>
          <w:tcPr>
            <w:tcW w:w="4320" w:type="dxa"/>
          </w:tcPr>
          <w:p w14:paraId="06E0E5D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7CDE1A08" w14:textId="58D223BA" w:rsidR="00D57161" w:rsidRPr="000F6FF3" w:rsidRDefault="00D57161" w:rsidP="000D320B">
            <w:pPr>
              <w:jc w:val="both"/>
              <w:rPr>
                <w:rFonts w:cstheme="minorHAnsi"/>
                <w:sz w:val="20"/>
                <w:szCs w:val="20"/>
                <w:lang w:val="sr-Cyrl-RS"/>
              </w:rPr>
            </w:pPr>
            <w:r w:rsidRPr="000F6FF3">
              <w:rPr>
                <w:rFonts w:cstheme="minorHAnsi"/>
                <w:sz w:val="20"/>
                <w:szCs w:val="20"/>
                <w:lang w:val="sr-Cyrl-RS"/>
              </w:rPr>
              <w:t>3.910</w:t>
            </w:r>
          </w:p>
        </w:tc>
      </w:tr>
      <w:tr w:rsidR="00D57161" w:rsidRPr="000F6FF3" w14:paraId="62EFDCBE" w14:textId="77777777" w:rsidTr="00D57161">
        <w:tc>
          <w:tcPr>
            <w:tcW w:w="4320" w:type="dxa"/>
          </w:tcPr>
          <w:p w14:paraId="7223EE94" w14:textId="64735873" w:rsidR="00D57161" w:rsidRPr="000F6FF3" w:rsidRDefault="00D57161" w:rsidP="000D320B">
            <w:pPr>
              <w:jc w:val="both"/>
              <w:rPr>
                <w:rFonts w:cstheme="minorHAnsi"/>
                <w:sz w:val="20"/>
                <w:szCs w:val="20"/>
                <w:lang w:val="sr-Cyrl-RS"/>
              </w:rPr>
            </w:pPr>
            <w:r w:rsidRPr="000F6FF3">
              <w:rPr>
                <w:rFonts w:cstheme="minorHAnsi"/>
                <w:sz w:val="20"/>
                <w:szCs w:val="20"/>
                <w:lang w:val="sr-Cyrl-RS"/>
              </w:rPr>
              <w:t>Gust</w:t>
            </w:r>
            <w:r w:rsidR="009A390A">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67848BB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~12 stan./km²</w:t>
            </w:r>
          </w:p>
        </w:tc>
      </w:tr>
      <w:tr w:rsidR="00D57161" w:rsidRPr="000F6FF3" w14:paraId="5C52B0D0" w14:textId="77777777" w:rsidTr="00D57161">
        <w:tc>
          <w:tcPr>
            <w:tcW w:w="4320" w:type="dxa"/>
          </w:tcPr>
          <w:p w14:paraId="26F43DE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02F717A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24</w:t>
            </w:r>
          </w:p>
        </w:tc>
      </w:tr>
      <w:tr w:rsidR="00D57161" w:rsidRPr="000F6FF3" w14:paraId="791B8630" w14:textId="77777777" w:rsidTr="00D57161">
        <w:tc>
          <w:tcPr>
            <w:tcW w:w="4320" w:type="dxa"/>
          </w:tcPr>
          <w:p w14:paraId="6B560B4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5EFBB35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Andrijevica nalazi se u istočnom dijelu Crne Gore, u dolini rijeke Lima, na nadmorskoj visini od oko 740 m. Graniči s opštinama Berane (sjever), Plav (jug), Gusinje (jugoistok) i Kolašin (zapad). Prema istoku, planinski masiv Komovi čini prirodnu granicu prema Albaniji.</w:t>
            </w:r>
          </w:p>
        </w:tc>
      </w:tr>
      <w:tr w:rsidR="00D57161" w:rsidRPr="000F6FF3" w14:paraId="59FCB086" w14:textId="77777777" w:rsidTr="00D57161">
        <w:tc>
          <w:tcPr>
            <w:tcW w:w="4320" w:type="dxa"/>
          </w:tcPr>
          <w:p w14:paraId="2FF7D62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51DE58A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lanac Komova, visoravni Trešnjevik i Štavna, prostrani pašnjaci i šumski kompleksi.</w:t>
            </w:r>
          </w:p>
        </w:tc>
      </w:tr>
    </w:tbl>
    <w:p w14:paraId="4E0CF00D"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11A5CBA6" w14:textId="77777777" w:rsidTr="00D57161">
        <w:tc>
          <w:tcPr>
            <w:tcW w:w="4320" w:type="dxa"/>
          </w:tcPr>
          <w:p w14:paraId="616207B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08CF3E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57F17760" w14:textId="77777777" w:rsidTr="00D57161">
        <w:tc>
          <w:tcPr>
            <w:tcW w:w="4320" w:type="dxa"/>
          </w:tcPr>
          <w:p w14:paraId="208258A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438ECA3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Nema važećeg strateškog plana razvoja.</w:t>
            </w:r>
          </w:p>
        </w:tc>
      </w:tr>
      <w:tr w:rsidR="00D57161" w:rsidRPr="000F6FF3" w14:paraId="45E5DADD" w14:textId="77777777" w:rsidTr="00D57161">
        <w:tc>
          <w:tcPr>
            <w:tcW w:w="4320" w:type="dxa"/>
          </w:tcPr>
          <w:p w14:paraId="657D8952"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Razdoblje važenja</w:t>
            </w:r>
          </w:p>
        </w:tc>
        <w:tc>
          <w:tcPr>
            <w:tcW w:w="4320" w:type="dxa"/>
          </w:tcPr>
          <w:p w14:paraId="1C09FAC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w:t>
            </w:r>
          </w:p>
        </w:tc>
      </w:tr>
      <w:tr w:rsidR="00D57161" w:rsidRPr="000F6FF3" w14:paraId="41AF9870" w14:textId="77777777" w:rsidTr="00D57161">
        <w:tc>
          <w:tcPr>
            <w:tcW w:w="4320" w:type="dxa"/>
          </w:tcPr>
          <w:p w14:paraId="1E0A29D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06F35FD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w:t>
            </w:r>
          </w:p>
        </w:tc>
      </w:tr>
      <w:tr w:rsidR="00D57161" w:rsidRPr="000F6FF3" w14:paraId="43DB6901" w14:textId="77777777" w:rsidTr="00D57161">
        <w:tc>
          <w:tcPr>
            <w:tcW w:w="4320" w:type="dxa"/>
          </w:tcPr>
          <w:p w14:paraId="0877CD6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7710355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Nije usvojen; prethodni plan istekao 2020. godine.</w:t>
            </w:r>
          </w:p>
        </w:tc>
      </w:tr>
      <w:tr w:rsidR="00D57161" w:rsidRPr="000F6FF3" w14:paraId="09A6AB5D" w14:textId="77777777" w:rsidTr="00D57161">
        <w:tc>
          <w:tcPr>
            <w:tcW w:w="4320" w:type="dxa"/>
          </w:tcPr>
          <w:p w14:paraId="535824C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7786CE5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 Ruralni razvoj nije sistematski obrađen u javno dostupnim dokumentima.</w:t>
            </w:r>
          </w:p>
        </w:tc>
      </w:tr>
      <w:tr w:rsidR="00D57161" w:rsidRPr="000F6FF3" w14:paraId="7A816E98" w14:textId="77777777" w:rsidTr="00D57161">
        <w:tc>
          <w:tcPr>
            <w:tcW w:w="4320" w:type="dxa"/>
          </w:tcPr>
          <w:p w14:paraId="5A08B47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Dodatni planski dokumenti</w:t>
            </w:r>
          </w:p>
        </w:tc>
        <w:tc>
          <w:tcPr>
            <w:tcW w:w="4320" w:type="dxa"/>
          </w:tcPr>
          <w:p w14:paraId="1B006DC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Andrijevica (važeći); pojedinačni projekti kroz nacionalne programe ruralnog razvoja.</w:t>
            </w:r>
          </w:p>
        </w:tc>
      </w:tr>
    </w:tbl>
    <w:p w14:paraId="527CB999" w14:textId="77777777" w:rsidR="00D57161" w:rsidRPr="000F6FF3" w:rsidRDefault="00D57161" w:rsidP="001312FE">
      <w:pPr>
        <w:pStyle w:val="Heading3"/>
        <w:rPr>
          <w:lang w:val="sr-Cyrl-RS"/>
        </w:rPr>
      </w:pPr>
      <w:r w:rsidRPr="000F6FF3">
        <w:rPr>
          <w:lang w:val="sr-Cyrl-RS"/>
        </w:rPr>
        <w:lastRenderedPageBreak/>
        <w:t>3. Socio-ekonomski profil</w:t>
      </w:r>
    </w:p>
    <w:p w14:paraId="15E91081" w14:textId="618934F7" w:rsidR="00D57161" w:rsidRPr="000F6FF3" w:rsidRDefault="00D57161" w:rsidP="00D57161">
      <w:pPr>
        <w:jc w:val="both"/>
        <w:rPr>
          <w:rFonts w:cstheme="minorHAnsi"/>
          <w:sz w:val="20"/>
          <w:szCs w:val="20"/>
          <w:lang w:val="sr-Cyrl-RS"/>
        </w:rPr>
      </w:pPr>
      <w:r w:rsidRPr="000F6FF3">
        <w:rPr>
          <w:rFonts w:cstheme="minorHAnsi"/>
          <w:sz w:val="20"/>
          <w:szCs w:val="20"/>
          <w:lang w:val="sr-Cyrl-RS"/>
        </w:rPr>
        <w:t>Andrijevica je izrazito ruralna i planinska opština s</w:t>
      </w:r>
      <w:r w:rsidR="001F5CFF">
        <w:rPr>
          <w:rFonts w:cstheme="minorHAnsi"/>
          <w:sz w:val="20"/>
          <w:szCs w:val="20"/>
          <w:lang w:val="sr-Latn-ME"/>
        </w:rPr>
        <w:t xml:space="preserve">a </w:t>
      </w:r>
      <w:r w:rsidRPr="000F6FF3">
        <w:rPr>
          <w:rFonts w:cstheme="minorHAnsi"/>
          <w:sz w:val="20"/>
          <w:szCs w:val="20"/>
          <w:lang w:val="sr-Cyrl-RS"/>
        </w:rPr>
        <w:t>naseljima</w:t>
      </w:r>
      <w:r w:rsidR="001F5CFF">
        <w:rPr>
          <w:rFonts w:cstheme="minorHAnsi"/>
          <w:sz w:val="20"/>
          <w:szCs w:val="20"/>
          <w:lang w:val="sr-Latn-ME"/>
        </w:rPr>
        <w:t xml:space="preserve"> raspoređenim širom teritorije</w:t>
      </w:r>
      <w:r w:rsidRPr="000F6FF3">
        <w:rPr>
          <w:rFonts w:cstheme="minorHAnsi"/>
          <w:sz w:val="20"/>
          <w:szCs w:val="20"/>
          <w:lang w:val="sr-Cyrl-RS"/>
        </w:rPr>
        <w:t xml:space="preserve"> i vrlo niskom gust</w:t>
      </w:r>
      <w:r w:rsidR="009A390A">
        <w:rPr>
          <w:rFonts w:cstheme="minorHAnsi"/>
          <w:sz w:val="20"/>
          <w:szCs w:val="20"/>
          <w:lang w:val="sr-Latn-ME"/>
        </w:rPr>
        <w:t>inom</w:t>
      </w:r>
      <w:r w:rsidRPr="000F6FF3">
        <w:rPr>
          <w:rFonts w:cstheme="minorHAnsi"/>
          <w:sz w:val="20"/>
          <w:szCs w:val="20"/>
          <w:lang w:val="sr-Cyrl-RS"/>
        </w:rPr>
        <w:t xml:space="preserve"> naseljenosti. </w:t>
      </w:r>
      <w:r w:rsidR="009A390A">
        <w:rPr>
          <w:rFonts w:cstheme="minorHAnsi"/>
          <w:sz w:val="20"/>
          <w:szCs w:val="20"/>
          <w:lang w:val="sr-Latn-ME"/>
        </w:rPr>
        <w:t>Privreda</w:t>
      </w:r>
      <w:r w:rsidRPr="000F6FF3">
        <w:rPr>
          <w:rFonts w:cstheme="minorHAnsi"/>
          <w:sz w:val="20"/>
          <w:szCs w:val="20"/>
          <w:lang w:val="sr-Cyrl-RS"/>
        </w:rPr>
        <w:t xml:space="preserve"> se dominantno zasniva na poljoprivredi (stočarstvu, proizvodnji mlijeka i mesa), šumarstvu i skromnim turističkim kapacitetima koji se razvijaju oko Komova i rijeke Lima. Industrijska aktivnost gotovo da ne postoji, dok su uslužne djelatnosti ograničene na lokalne potrebe stanovništva. Stanovništvo je pretežno starije, a migracije mladih i kontinuirano smanjenje broja domaćinstava predstavljaju glavni društveni izazov. Infrastrukturna povezanost sa susjednim opštinama poboljšana je cestom Trešnjevik–Berane, no udaljenost od glavnih tržišta ostaje značajna prepreka razvoju.</w:t>
      </w:r>
      <w:r w:rsidR="001F5CFF">
        <w:rPr>
          <w:rFonts w:cstheme="minorHAnsi"/>
          <w:sz w:val="20"/>
          <w:szCs w:val="20"/>
          <w:lang w:val="sr-Latn-ME"/>
        </w:rPr>
        <w:t xml:space="preserve"> I pored toga</w:t>
      </w:r>
      <w:r w:rsidRPr="000F6FF3">
        <w:rPr>
          <w:rFonts w:cstheme="minorHAnsi"/>
          <w:sz w:val="20"/>
          <w:szCs w:val="20"/>
          <w:lang w:val="sr-Cyrl-RS"/>
        </w:rPr>
        <w:t>, područje posjeduje značajne prirodne resurse i autentične ruralne pejzaže, što ga čini pogodnim za razvoj eko-turizma i tradicionalne proizvodnje hrane.</w:t>
      </w:r>
    </w:p>
    <w:p w14:paraId="292AEA40" w14:textId="77777777" w:rsidR="00D57161" w:rsidRPr="000F6FF3" w:rsidRDefault="00D57161" w:rsidP="001312FE">
      <w:pPr>
        <w:pStyle w:val="Heading3"/>
        <w:rPr>
          <w:lang w:val="sr-Cyrl-RS"/>
        </w:rPr>
      </w:pPr>
      <w:r w:rsidRPr="000F6FF3">
        <w:rPr>
          <w:lang w:val="sr-Cyrl-RS"/>
        </w:rPr>
        <w:t>4. Postojeće inicijative i projekti</w:t>
      </w:r>
    </w:p>
    <w:p w14:paraId="6E69545E"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Iako ne postoji formalna razvojna strategija, u posljednjih nekoliko godina realizovani su pojedinačni projekti koji doprinose poboljšanju ruralne infrastrukture i promociji turizma:</w:t>
      </w:r>
    </w:p>
    <w:p w14:paraId="59D6800D"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Rekonstrukcija i sanacija lokalnih putnih pravaca u planinskim naseljima (2021–2023), uz podršku Ministarstva poljoprivrede, šumarstva i vodoprivrede Crne Gore.</w:t>
      </w:r>
    </w:p>
    <w:p w14:paraId="14FB4DC3"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Promocija Komova kao destinacije planinskog turizma (2022, u saradnji s Turističkom organizacijom Andrijevice i lokalnim NVO-ima).</w:t>
      </w:r>
    </w:p>
    <w:p w14:paraId="07E2FFEB"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Manji projekti podrške stočarstvu i pčelarstvu kroz nacionalne subvencione programe.</w:t>
      </w:r>
    </w:p>
    <w:p w14:paraId="2A809830"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FAO studija (2024) prepoznaje Andrijevicu kao jedno od područja s visokim potencijalom za pilot LEADER inicijative, upravo zbog očuvane ruralne strukture i spremnosti lokalne zajednice za saradnju.</w:t>
      </w:r>
    </w:p>
    <w:p w14:paraId="225B3DA9" w14:textId="39C5B598" w:rsidR="00D57161" w:rsidRPr="000F6FF3" w:rsidRDefault="00D57161" w:rsidP="001312FE">
      <w:pPr>
        <w:pStyle w:val="Heading3"/>
        <w:rPr>
          <w:lang w:val="sr-Cyrl-RS"/>
        </w:rPr>
      </w:pPr>
      <w:r w:rsidRPr="000F6FF3">
        <w:rPr>
          <w:lang w:val="sr-Cyrl-RS"/>
        </w:rPr>
        <w:t>5. Ključni</w:t>
      </w:r>
      <w:r w:rsidR="009F5A6A">
        <w:rPr>
          <w:lang w:val="sr-Latn-ME"/>
        </w:rPr>
        <w:t xml:space="preserve"> stejkholderi</w:t>
      </w:r>
      <w:r w:rsidRPr="000F6FF3">
        <w:rPr>
          <w:lang w:val="sr-Cyrl-RS"/>
        </w:rPr>
        <w:t xml:space="preserve"> i akteri</w:t>
      </w:r>
    </w:p>
    <w:p w14:paraId="2159362B"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Opština Andrijevica – osnovna administrativna jedinica s ograničenim razvojnim kapacitetima; nema posebnu službu za projektni menadžment.</w:t>
      </w:r>
    </w:p>
    <w:p w14:paraId="767FC4D1"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Turistička organizacija Andrijevice – vodi promotivne aktivnosti i manifestacije, fokus na planinski turizam.</w:t>
      </w:r>
    </w:p>
    <w:p w14:paraId="1EAE84C8"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Osnovna škola „Andrijevica“ i kulturno-umjetnička društva – čuvaju lokalni identitet i kulturnu tradiciju.</w:t>
      </w:r>
    </w:p>
    <w:p w14:paraId="2828B411"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Pojedinačni poljoprivrednici i stočari – osnovna ekonomska baza, s potencijalom za udruživanje u zadruge.</w:t>
      </w:r>
    </w:p>
    <w:p w14:paraId="147B687D" w14:textId="332C3A25"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 xml:space="preserve">NVO sektor – manji broj aktivnih organizacija (uglavnom u kulturi, sportu i zaštiti </w:t>
      </w:r>
      <w:r w:rsidR="001F5CFF">
        <w:rPr>
          <w:rFonts w:cstheme="minorHAnsi"/>
          <w:sz w:val="20"/>
          <w:szCs w:val="20"/>
        </w:rPr>
        <w:t>životne sredine</w:t>
      </w:r>
      <w:r w:rsidRPr="000F6FF3">
        <w:rPr>
          <w:rFonts w:cstheme="minorHAnsi"/>
          <w:sz w:val="20"/>
          <w:szCs w:val="20"/>
          <w:lang w:val="sr-Cyrl-RS"/>
        </w:rPr>
        <w:t>).</w:t>
      </w:r>
    </w:p>
    <w:p w14:paraId="5D644233" w14:textId="77777777" w:rsidR="00D57161" w:rsidRPr="000F6FF3" w:rsidRDefault="00D57161" w:rsidP="001312FE">
      <w:pPr>
        <w:pStyle w:val="Heading3"/>
        <w:rPr>
          <w:lang w:val="sr-Cyrl-RS"/>
        </w:rPr>
      </w:pPr>
      <w:r w:rsidRPr="000F6FF3">
        <w:rPr>
          <w:lang w:val="sr-Cyrl-RS"/>
        </w:rPr>
        <w:t>6. Potencijali i izazovi</w:t>
      </w:r>
    </w:p>
    <w:p w14:paraId="6A4C809B" w14:textId="77777777" w:rsidR="00D57161" w:rsidRPr="000F6FF3" w:rsidRDefault="00D57161" w:rsidP="00D57161">
      <w:pPr>
        <w:jc w:val="both"/>
        <w:rPr>
          <w:rFonts w:cstheme="minorHAnsi"/>
          <w:sz w:val="20"/>
          <w:szCs w:val="20"/>
          <w:lang w:val="sr-Cyrl-RS"/>
        </w:rPr>
      </w:pPr>
    </w:p>
    <w:tbl>
      <w:tblPr>
        <w:tblStyle w:val="TableGrid"/>
        <w:tblW w:w="0" w:type="auto"/>
        <w:tblLook w:val="04A0" w:firstRow="1" w:lastRow="0" w:firstColumn="1" w:lastColumn="0" w:noHBand="0" w:noVBand="1"/>
      </w:tblPr>
      <w:tblGrid>
        <w:gridCol w:w="2880"/>
        <w:gridCol w:w="2880"/>
        <w:gridCol w:w="2880"/>
      </w:tblGrid>
      <w:tr w:rsidR="00D57161" w:rsidRPr="000F6FF3" w14:paraId="110CF008" w14:textId="77777777" w:rsidTr="000D320B">
        <w:tc>
          <w:tcPr>
            <w:tcW w:w="2880" w:type="dxa"/>
          </w:tcPr>
          <w:p w14:paraId="13EEB19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2880" w:type="dxa"/>
          </w:tcPr>
          <w:p w14:paraId="471FF4A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2880" w:type="dxa"/>
          </w:tcPr>
          <w:p w14:paraId="2FF97BB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004A854F" w14:textId="77777777" w:rsidTr="000D320B">
        <w:tc>
          <w:tcPr>
            <w:tcW w:w="2880" w:type="dxa"/>
          </w:tcPr>
          <w:p w14:paraId="38612BB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2880" w:type="dxa"/>
          </w:tcPr>
          <w:p w14:paraId="02D7BA6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Planinski pejzaži Komova, rijeka Lim, šume, netaknuta priroda, povoljan zrak i voda.</w:t>
            </w:r>
          </w:p>
        </w:tc>
        <w:tc>
          <w:tcPr>
            <w:tcW w:w="2880" w:type="dxa"/>
          </w:tcPr>
          <w:p w14:paraId="29175CA9" w14:textId="7A556ED8" w:rsidR="00D57161" w:rsidRPr="000F6FF3" w:rsidRDefault="00D57161" w:rsidP="000D320B">
            <w:pPr>
              <w:jc w:val="both"/>
              <w:rPr>
                <w:rFonts w:cstheme="minorHAnsi"/>
                <w:sz w:val="20"/>
                <w:szCs w:val="20"/>
                <w:lang w:val="sr-Cyrl-RS"/>
              </w:rPr>
            </w:pPr>
            <w:r w:rsidRPr="000F6FF3">
              <w:rPr>
                <w:rFonts w:cstheme="minorHAnsi"/>
                <w:sz w:val="20"/>
                <w:szCs w:val="20"/>
                <w:lang w:val="sr-Cyrl-RS"/>
              </w:rPr>
              <w:t xml:space="preserve">Slaba </w:t>
            </w:r>
            <w:r w:rsidR="001F5CFF">
              <w:rPr>
                <w:rFonts w:cstheme="minorHAnsi"/>
                <w:sz w:val="20"/>
                <w:szCs w:val="20"/>
                <w:lang w:val="sr-Latn-ME"/>
              </w:rPr>
              <w:t>saobraćajna</w:t>
            </w:r>
            <w:r w:rsidRPr="000F6FF3">
              <w:rPr>
                <w:rFonts w:cstheme="minorHAnsi"/>
                <w:sz w:val="20"/>
                <w:szCs w:val="20"/>
                <w:lang w:val="sr-Cyrl-RS"/>
              </w:rPr>
              <w:t xml:space="preserve"> povezanost i infrastrukturna izolovanost.</w:t>
            </w:r>
          </w:p>
        </w:tc>
      </w:tr>
      <w:tr w:rsidR="00D57161" w:rsidRPr="000F6FF3" w14:paraId="59EED9F2" w14:textId="77777777" w:rsidTr="000D320B">
        <w:tc>
          <w:tcPr>
            <w:tcW w:w="2880" w:type="dxa"/>
          </w:tcPr>
          <w:p w14:paraId="45E8DDD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2880" w:type="dxa"/>
          </w:tcPr>
          <w:p w14:paraId="11949A5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Stočarstvo, šumarstvo, eko-turizam, lokalni proizvodi.</w:t>
            </w:r>
          </w:p>
        </w:tc>
        <w:tc>
          <w:tcPr>
            <w:tcW w:w="2880" w:type="dxa"/>
          </w:tcPr>
          <w:p w14:paraId="0CF2CEA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Nizak nivo investicija, manjak tržišnih kanala.</w:t>
            </w:r>
          </w:p>
        </w:tc>
      </w:tr>
      <w:tr w:rsidR="00D57161" w:rsidRPr="000F6FF3" w14:paraId="18138A5E" w14:textId="77777777" w:rsidTr="000D320B">
        <w:tc>
          <w:tcPr>
            <w:tcW w:w="2880" w:type="dxa"/>
          </w:tcPr>
          <w:p w14:paraId="3B2C0DB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2880" w:type="dxa"/>
          </w:tcPr>
          <w:p w14:paraId="2417793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Tradicionalna zajednica, jaka lokalna povezanost, kulturni identitet.</w:t>
            </w:r>
          </w:p>
        </w:tc>
        <w:tc>
          <w:tcPr>
            <w:tcW w:w="2880" w:type="dxa"/>
          </w:tcPr>
          <w:p w14:paraId="33928C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Depopulacija, starenje stanovništva.</w:t>
            </w:r>
          </w:p>
        </w:tc>
      </w:tr>
      <w:tr w:rsidR="00D57161" w:rsidRPr="000F6FF3" w14:paraId="403D6F06" w14:textId="77777777" w:rsidTr="000D320B">
        <w:tc>
          <w:tcPr>
            <w:tcW w:w="2880" w:type="dxa"/>
          </w:tcPr>
          <w:p w14:paraId="40B0021A"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lastRenderedPageBreak/>
              <w:t>Institucionalni</w:t>
            </w:r>
          </w:p>
        </w:tc>
        <w:tc>
          <w:tcPr>
            <w:tcW w:w="2880" w:type="dxa"/>
          </w:tcPr>
          <w:p w14:paraId="3B4D8400"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t>Spremnost za saradnju u projektima i LAG inicijativama.</w:t>
            </w:r>
          </w:p>
          <w:p w14:paraId="27CDC4B3" w14:textId="77777777" w:rsidR="00D57161" w:rsidRPr="000F6FF3" w:rsidRDefault="00D57161" w:rsidP="000D320B">
            <w:pPr>
              <w:jc w:val="both"/>
              <w:rPr>
                <w:rFonts w:asciiTheme="majorHAnsi" w:hAnsiTheme="majorHAnsi" w:cstheme="majorHAnsi"/>
                <w:lang w:val="sr-Cyrl-RS"/>
              </w:rPr>
            </w:pPr>
          </w:p>
        </w:tc>
        <w:tc>
          <w:tcPr>
            <w:tcW w:w="2880" w:type="dxa"/>
          </w:tcPr>
          <w:p w14:paraId="1BFFD28F"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t>Ograničeni kadrovski kapaciteti, nepostojanje razvojne službe.</w:t>
            </w:r>
          </w:p>
        </w:tc>
      </w:tr>
    </w:tbl>
    <w:p w14:paraId="0FD90011" w14:textId="77777777" w:rsidR="00D57161" w:rsidRPr="000F6FF3" w:rsidRDefault="00D57161" w:rsidP="00D57161">
      <w:pPr>
        <w:pStyle w:val="Heading1"/>
        <w:jc w:val="both"/>
        <w:rPr>
          <w:rFonts w:cstheme="majorHAnsi"/>
          <w:lang w:val="sr-Cyrl-RS"/>
        </w:rPr>
      </w:pPr>
      <w:bookmarkStart w:id="47" w:name="_Toc216433627"/>
      <w:r w:rsidRPr="000F6FF3">
        <w:rPr>
          <w:rFonts w:cstheme="majorHAnsi"/>
          <w:lang w:val="sr-Cyrl-RS"/>
        </w:rPr>
        <w:t>BERANE</w:t>
      </w:r>
      <w:bookmarkEnd w:id="47"/>
      <w:r w:rsidRPr="000F6FF3">
        <w:rPr>
          <w:rFonts w:cstheme="majorHAnsi"/>
          <w:lang w:val="sr-Cyrl-RS"/>
        </w:rPr>
        <w:t xml:space="preserve"> </w:t>
      </w:r>
    </w:p>
    <w:p w14:paraId="12E43936"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355F006D" w14:textId="77777777" w:rsidTr="00D57161">
        <w:tc>
          <w:tcPr>
            <w:tcW w:w="4320" w:type="dxa"/>
          </w:tcPr>
          <w:p w14:paraId="5873867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62FA3F6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449F6245" w14:textId="77777777" w:rsidTr="00D57161">
        <w:tc>
          <w:tcPr>
            <w:tcW w:w="4320" w:type="dxa"/>
          </w:tcPr>
          <w:p w14:paraId="18A01D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51910CA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544</w:t>
            </w:r>
          </w:p>
        </w:tc>
      </w:tr>
      <w:tr w:rsidR="00D57161" w:rsidRPr="000F6FF3" w14:paraId="09F2E056" w14:textId="77777777" w:rsidTr="00D57161">
        <w:tc>
          <w:tcPr>
            <w:tcW w:w="4320" w:type="dxa"/>
          </w:tcPr>
          <w:p w14:paraId="3189D7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102581D7" w14:textId="35B62689" w:rsidR="00D57161" w:rsidRPr="000F6FF3" w:rsidRDefault="00D57161" w:rsidP="000D320B">
            <w:pPr>
              <w:jc w:val="both"/>
              <w:rPr>
                <w:rFonts w:cstheme="minorHAnsi"/>
                <w:sz w:val="20"/>
                <w:szCs w:val="20"/>
                <w:lang w:val="sr-Cyrl-RS"/>
              </w:rPr>
            </w:pPr>
            <w:r w:rsidRPr="000F6FF3">
              <w:rPr>
                <w:rFonts w:cstheme="minorHAnsi"/>
                <w:sz w:val="20"/>
                <w:szCs w:val="20"/>
                <w:lang w:val="sr-Cyrl-RS"/>
              </w:rPr>
              <w:t>25.162</w:t>
            </w:r>
          </w:p>
        </w:tc>
      </w:tr>
      <w:tr w:rsidR="00D57161" w:rsidRPr="000F6FF3" w14:paraId="18EDDECA" w14:textId="77777777" w:rsidTr="00D57161">
        <w:tc>
          <w:tcPr>
            <w:tcW w:w="4320" w:type="dxa"/>
          </w:tcPr>
          <w:p w14:paraId="459504CE" w14:textId="29EEA084" w:rsidR="00D57161" w:rsidRPr="000F6FF3" w:rsidRDefault="00D57161" w:rsidP="000D320B">
            <w:pPr>
              <w:jc w:val="both"/>
              <w:rPr>
                <w:rFonts w:cstheme="minorHAnsi"/>
                <w:sz w:val="20"/>
                <w:szCs w:val="20"/>
                <w:lang w:val="sr-Cyrl-RS"/>
              </w:rPr>
            </w:pPr>
            <w:r w:rsidRPr="000F6FF3">
              <w:rPr>
                <w:rFonts w:cstheme="minorHAnsi"/>
                <w:sz w:val="20"/>
                <w:szCs w:val="20"/>
                <w:lang w:val="sr-Cyrl-RS"/>
              </w:rPr>
              <w:t>Gust</w:t>
            </w:r>
            <w:r w:rsidR="001F5CFF">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00E62A3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~50 stan./km²</w:t>
            </w:r>
          </w:p>
        </w:tc>
      </w:tr>
      <w:tr w:rsidR="00D57161" w:rsidRPr="000F6FF3" w14:paraId="4355DBDF" w14:textId="77777777" w:rsidTr="00D57161">
        <w:tc>
          <w:tcPr>
            <w:tcW w:w="4320" w:type="dxa"/>
          </w:tcPr>
          <w:p w14:paraId="7888B3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2F53F7C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36</w:t>
            </w:r>
          </w:p>
        </w:tc>
      </w:tr>
      <w:tr w:rsidR="00D57161" w:rsidRPr="000F6FF3" w14:paraId="0AE0EB2E" w14:textId="77777777" w:rsidTr="00D57161">
        <w:tc>
          <w:tcPr>
            <w:tcW w:w="4320" w:type="dxa"/>
          </w:tcPr>
          <w:p w14:paraId="4FE0CB8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7DED1238" w14:textId="4290A3BF"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Berane se nalazi u sjeveroistočnom dijelu Crne Gore, u dolini rijeke Lima. Na sjeveru graniči s Petnjicom, na jugu s Andrijevicom, na zapadu s Bijelim Poljem, a na istoku s Kosovom. Teritorij</w:t>
            </w:r>
            <w:r w:rsidR="001F5CFF">
              <w:rPr>
                <w:rFonts w:cstheme="minorHAnsi"/>
                <w:sz w:val="20"/>
                <w:szCs w:val="20"/>
                <w:lang w:val="sr-Latn-ME"/>
              </w:rPr>
              <w:t>a</w:t>
            </w:r>
            <w:r w:rsidRPr="000F6FF3">
              <w:rPr>
                <w:rFonts w:cstheme="minorHAnsi"/>
                <w:sz w:val="20"/>
                <w:szCs w:val="20"/>
                <w:lang w:val="sr-Cyrl-RS"/>
              </w:rPr>
              <w:t xml:space="preserve"> obuhvata kombinaciju plodnih dolina i planinskih područja Bjelasice i Komova.</w:t>
            </w:r>
          </w:p>
        </w:tc>
      </w:tr>
      <w:tr w:rsidR="00D57161" w:rsidRPr="000F6FF3" w14:paraId="5FE92B35" w14:textId="77777777" w:rsidTr="00D57161">
        <w:tc>
          <w:tcPr>
            <w:tcW w:w="4320" w:type="dxa"/>
          </w:tcPr>
          <w:p w14:paraId="71AAE85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44A097B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masivi Bjelasica i Komovi, visoravni Jelovica i Štavna, te šumski kompleksi.</w:t>
            </w:r>
          </w:p>
        </w:tc>
      </w:tr>
    </w:tbl>
    <w:p w14:paraId="0F2B8765"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283F8D5A" w14:textId="77777777" w:rsidTr="00D57161">
        <w:tc>
          <w:tcPr>
            <w:tcW w:w="4320" w:type="dxa"/>
          </w:tcPr>
          <w:p w14:paraId="13F5D9D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59B24CF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286D60FC" w14:textId="77777777" w:rsidTr="00D57161">
        <w:tc>
          <w:tcPr>
            <w:tcW w:w="4320" w:type="dxa"/>
          </w:tcPr>
          <w:p w14:paraId="291E8592"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12F6FDA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Strateški plan razvoja opštine Berane 2025–2029.</w:t>
            </w:r>
          </w:p>
        </w:tc>
      </w:tr>
      <w:tr w:rsidR="00D57161" w:rsidRPr="000F6FF3" w14:paraId="1B0CB048" w14:textId="77777777" w:rsidTr="00D57161">
        <w:tc>
          <w:tcPr>
            <w:tcW w:w="4320" w:type="dxa"/>
          </w:tcPr>
          <w:p w14:paraId="072E66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Razdoblje važenja</w:t>
            </w:r>
          </w:p>
        </w:tc>
        <w:tc>
          <w:tcPr>
            <w:tcW w:w="4320" w:type="dxa"/>
          </w:tcPr>
          <w:p w14:paraId="1A17B87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2025–2029</w:t>
            </w:r>
          </w:p>
        </w:tc>
      </w:tr>
      <w:tr w:rsidR="00D57161" w:rsidRPr="000F6FF3" w14:paraId="68BC3E79" w14:textId="77777777" w:rsidTr="00D57161">
        <w:tc>
          <w:tcPr>
            <w:tcW w:w="4320" w:type="dxa"/>
          </w:tcPr>
          <w:p w14:paraId="50D3881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5E1863DF" w14:textId="4327D95F" w:rsidR="00D57161" w:rsidRPr="001F5CFF" w:rsidRDefault="001F5CFF" w:rsidP="000D320B">
            <w:pPr>
              <w:jc w:val="both"/>
              <w:rPr>
                <w:rFonts w:cstheme="minorHAnsi"/>
                <w:sz w:val="20"/>
                <w:szCs w:val="20"/>
                <w:lang w:val="sr-Latn-ME"/>
              </w:rPr>
            </w:pPr>
            <w:hyperlink r:id="rId8" w:history="1">
              <w:r w:rsidRPr="003D73FC">
                <w:rPr>
                  <w:rStyle w:val="Hyperlink"/>
                  <w:rFonts w:cstheme="minorHAnsi"/>
                  <w:sz w:val="20"/>
                  <w:szCs w:val="20"/>
                  <w:lang w:val="sr-Cyrl-RS"/>
                </w:rPr>
                <w:t>https://berane.me/wp-content/uploads/2024/03/STRATESKI-PLAN-RAZVOJA-OPSTINE-BERANE-2025-2029.pdf</w:t>
              </w:r>
            </w:hyperlink>
            <w:r>
              <w:rPr>
                <w:rFonts w:cstheme="minorHAnsi"/>
                <w:sz w:val="20"/>
                <w:szCs w:val="20"/>
                <w:lang w:val="sr-Latn-ME"/>
              </w:rPr>
              <w:t xml:space="preserve"> </w:t>
            </w:r>
          </w:p>
        </w:tc>
      </w:tr>
      <w:tr w:rsidR="00D57161" w:rsidRPr="000F6FF3" w14:paraId="70B9ADF4" w14:textId="77777777" w:rsidTr="00D57161">
        <w:tc>
          <w:tcPr>
            <w:tcW w:w="4320" w:type="dxa"/>
          </w:tcPr>
          <w:p w14:paraId="18B5875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0715F737" w14:textId="3690E082" w:rsidR="00D57161" w:rsidRPr="000F6FF3" w:rsidRDefault="00D57161" w:rsidP="000D320B">
            <w:pPr>
              <w:jc w:val="both"/>
              <w:rPr>
                <w:rFonts w:cstheme="minorHAnsi"/>
                <w:sz w:val="20"/>
                <w:szCs w:val="20"/>
                <w:lang w:val="sr-Cyrl-RS"/>
              </w:rPr>
            </w:pPr>
            <w:r w:rsidRPr="000F6FF3">
              <w:rPr>
                <w:rFonts w:cstheme="minorHAnsi"/>
                <w:sz w:val="20"/>
                <w:szCs w:val="20"/>
                <w:lang w:val="sr-Cyrl-RS"/>
              </w:rPr>
              <w:t xml:space="preserve">Važeći dokument usvojen u </w:t>
            </w:r>
            <w:r w:rsidR="001F5CFF">
              <w:rPr>
                <w:rFonts w:cstheme="minorHAnsi"/>
                <w:sz w:val="20"/>
                <w:szCs w:val="20"/>
                <w:lang w:val="sr-Latn-ME"/>
              </w:rPr>
              <w:t>martu</w:t>
            </w:r>
            <w:r w:rsidRPr="000F6FF3">
              <w:rPr>
                <w:rFonts w:cstheme="minorHAnsi"/>
                <w:sz w:val="20"/>
                <w:szCs w:val="20"/>
                <w:lang w:val="sr-Cyrl-RS"/>
              </w:rPr>
              <w:t xml:space="preserve"> 2024. godine.</w:t>
            </w:r>
          </w:p>
        </w:tc>
      </w:tr>
      <w:tr w:rsidR="00D57161" w:rsidRPr="000F6FF3" w14:paraId="7AEE45F0" w14:textId="77777777" w:rsidTr="00D57161">
        <w:tc>
          <w:tcPr>
            <w:tcW w:w="4320" w:type="dxa"/>
          </w:tcPr>
          <w:p w14:paraId="1E53539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7DBA9B8C" w14:textId="7D520F3C" w:rsidR="00D57161" w:rsidRPr="000F6FF3" w:rsidRDefault="00D57161" w:rsidP="000D320B">
            <w:pPr>
              <w:jc w:val="both"/>
              <w:rPr>
                <w:rFonts w:cstheme="minorHAnsi"/>
                <w:sz w:val="20"/>
                <w:szCs w:val="20"/>
                <w:lang w:val="sr-Cyrl-RS"/>
              </w:rPr>
            </w:pPr>
            <w:r w:rsidRPr="000F6FF3">
              <w:rPr>
                <w:rFonts w:cstheme="minorHAnsi"/>
                <w:sz w:val="20"/>
                <w:szCs w:val="20"/>
                <w:lang w:val="sr-Cyrl-RS"/>
              </w:rPr>
              <w:t>Da. Ruralni razvoj defin</w:t>
            </w:r>
            <w:r w:rsidR="001F5CFF">
              <w:rPr>
                <w:rFonts w:cstheme="minorHAnsi"/>
                <w:sz w:val="20"/>
                <w:szCs w:val="20"/>
                <w:lang w:val="sr-Latn-ME"/>
              </w:rPr>
              <w:t>isan</w:t>
            </w:r>
            <w:r w:rsidRPr="000F6FF3">
              <w:rPr>
                <w:rFonts w:cstheme="minorHAnsi"/>
                <w:sz w:val="20"/>
                <w:szCs w:val="20"/>
                <w:lang w:val="sr-Cyrl-RS"/>
              </w:rPr>
              <w:t xml:space="preserve"> kao prioritet; spominje se LEADER pristup i umrežavanje aktera.</w:t>
            </w:r>
          </w:p>
        </w:tc>
      </w:tr>
      <w:tr w:rsidR="00D57161" w:rsidRPr="000F6FF3" w14:paraId="7C7ED2A1" w14:textId="77777777" w:rsidTr="00D57161">
        <w:tc>
          <w:tcPr>
            <w:tcW w:w="4320" w:type="dxa"/>
          </w:tcPr>
          <w:p w14:paraId="21FE009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Dodatni planski dokumenti</w:t>
            </w:r>
          </w:p>
        </w:tc>
        <w:tc>
          <w:tcPr>
            <w:tcW w:w="4320" w:type="dxa"/>
          </w:tcPr>
          <w:p w14:paraId="2869C38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Berane; Program razvoja turizma 2022–2026.</w:t>
            </w:r>
          </w:p>
        </w:tc>
      </w:tr>
    </w:tbl>
    <w:p w14:paraId="28635A5C" w14:textId="77777777" w:rsidR="00D57161" w:rsidRPr="000F6FF3" w:rsidRDefault="00D57161" w:rsidP="001312FE">
      <w:pPr>
        <w:pStyle w:val="Heading3"/>
        <w:rPr>
          <w:lang w:val="sr-Cyrl-RS"/>
        </w:rPr>
      </w:pPr>
      <w:r w:rsidRPr="000F6FF3">
        <w:rPr>
          <w:lang w:val="sr-Cyrl-RS"/>
        </w:rPr>
        <w:t>3. Socio-ekonomski profil</w:t>
      </w:r>
    </w:p>
    <w:p w14:paraId="068E363F" w14:textId="501F62C3" w:rsidR="00D57161" w:rsidRPr="000F6FF3" w:rsidRDefault="00D57161" w:rsidP="00D57161">
      <w:pPr>
        <w:jc w:val="both"/>
        <w:rPr>
          <w:rFonts w:cstheme="minorHAnsi"/>
          <w:sz w:val="20"/>
          <w:szCs w:val="20"/>
          <w:lang w:val="sr-Cyrl-RS"/>
        </w:rPr>
      </w:pPr>
      <w:r w:rsidRPr="000F6FF3">
        <w:rPr>
          <w:rFonts w:cstheme="minorHAnsi"/>
          <w:sz w:val="20"/>
          <w:szCs w:val="20"/>
          <w:lang w:val="sr-Cyrl-RS"/>
        </w:rPr>
        <w:t>Berane je jedno od najvažnijih urbanih i administrativnih središta sjeveroistočne Crne Gore. Ekonomska struktura se temelji na poljoprivredi, malim prerađivačkim pogonima, trgovini i uslužnim djelatnostima. Najznačajniji poljoprivredni sektori su stočarstvo, mliječna proizvodnja, povrtarstvo i voćarstvo. U opštini djeluje nekoliko zadruga i manjih industrijskih pogona koji zapošljavaju lokalno stanovništvo. Stanovništvo je relativno mlađe od prosjeka sjevera Crne Gore, ali migracije prema Podgorici i inostranstvu ostaju izražen problem. Berane ima važnu obrazovnu i administrativnu ulogu za okolne ruralne opštine.</w:t>
      </w:r>
    </w:p>
    <w:p w14:paraId="18C3B28E" w14:textId="77777777" w:rsidR="00D57161" w:rsidRPr="000F6FF3" w:rsidRDefault="00D57161" w:rsidP="001312FE">
      <w:pPr>
        <w:pStyle w:val="Heading3"/>
        <w:rPr>
          <w:lang w:val="sr-Cyrl-RS"/>
        </w:rPr>
      </w:pPr>
      <w:r w:rsidRPr="000F6FF3">
        <w:rPr>
          <w:lang w:val="sr-Cyrl-RS"/>
        </w:rPr>
        <w:t>4. Postojeće inicijative i projekti</w:t>
      </w:r>
    </w:p>
    <w:p w14:paraId="26A5B6BF"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Opština Berane ima bogato iskustvo u realizaciji razvojnih i infrastrukturnih projekata, finansiranih iz nacionalnih i međunarodnih izvora:</w:t>
      </w:r>
    </w:p>
    <w:p w14:paraId="3E6089F7" w14:textId="527610EE"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„Modernizacija ruralne infrastrukture i poljoprivredne proizvodnje“ – projekat Ministarstva poljoprivrede, šumarstva i vodoprivrede Crne Gore (2022–2024).</w:t>
      </w:r>
    </w:p>
    <w:p w14:paraId="189994A3" w14:textId="47717D16"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„Agroturizam Bjelasica–Komovi“ – FAO i UNDP projekat za razvoj ruralnog turizma i brendiranje domaćih proizvoda.</w:t>
      </w:r>
    </w:p>
    <w:p w14:paraId="56E7E4C4" w14:textId="35790940"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„Mladi u ruralnom razvoju“ – inicijativa za uključivanje mladih poljoprivrednika u lokalne lance vrijednosti.</w:t>
      </w:r>
    </w:p>
    <w:p w14:paraId="19400BD9" w14:textId="48AC96E7"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lastRenderedPageBreak/>
        <w:t>Projekti energetske efikasnosti i rekonstrukcije javnih objekata, finansirani kroz državne i međunarodne grantove.</w:t>
      </w:r>
    </w:p>
    <w:p w14:paraId="491332BD" w14:textId="032080C9" w:rsidR="00D57161" w:rsidRPr="000F6FF3" w:rsidRDefault="00D57161" w:rsidP="001312FE">
      <w:pPr>
        <w:pStyle w:val="Heading3"/>
        <w:rPr>
          <w:lang w:val="sr-Cyrl-RS"/>
        </w:rPr>
      </w:pPr>
      <w:r w:rsidRPr="000F6FF3">
        <w:rPr>
          <w:lang w:val="sr-Cyrl-RS"/>
        </w:rPr>
        <w:t xml:space="preserve">5. Ključni </w:t>
      </w:r>
      <w:r w:rsidR="009F5A6A">
        <w:rPr>
          <w:lang w:val="sr-Latn-ME"/>
        </w:rPr>
        <w:t>stejkholderi</w:t>
      </w:r>
      <w:r w:rsidRPr="000F6FF3">
        <w:rPr>
          <w:lang w:val="sr-Cyrl-RS"/>
        </w:rPr>
        <w:t xml:space="preserve"> i akteri</w:t>
      </w:r>
    </w:p>
    <w:p w14:paraId="008E4B44" w14:textId="101F9B6E"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Opština Berane – nosilac strateškog planiranja i koordinacije projekata.</w:t>
      </w:r>
    </w:p>
    <w:p w14:paraId="6DEA1191" w14:textId="64DEAA9A"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Centar za razvoj poljoprivrede Berane – institucionalna podrška proizvođačima.</w:t>
      </w:r>
    </w:p>
    <w:p w14:paraId="47B0EBC6" w14:textId="603EE3FB"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Poljoprivredne zadruge „Agro Berane“ i „Lim Agro“ – ključni akteri u proizvodnji i preradi hrane.</w:t>
      </w:r>
    </w:p>
    <w:p w14:paraId="6951F926" w14:textId="43CBACE8"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Turistička organizacija Berane – promocija turističkih potencijala.</w:t>
      </w:r>
    </w:p>
    <w:p w14:paraId="08D00811" w14:textId="0B208B40"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NVO sektor – aktivne organizacije mladih, žena i kulturnih inicijativa.</w:t>
      </w:r>
    </w:p>
    <w:p w14:paraId="2FD21ED0" w14:textId="11D3022A"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Obrazovne ustanove – partneri u edukaciji i inovacijama.</w:t>
      </w:r>
    </w:p>
    <w:p w14:paraId="2AF4D29A"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2880"/>
        <w:gridCol w:w="2880"/>
        <w:gridCol w:w="2880"/>
      </w:tblGrid>
      <w:tr w:rsidR="00D57161" w:rsidRPr="000F6FF3" w14:paraId="736877B9" w14:textId="77777777" w:rsidTr="00D57161">
        <w:tc>
          <w:tcPr>
            <w:tcW w:w="2880" w:type="dxa"/>
          </w:tcPr>
          <w:p w14:paraId="0D402AE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2880" w:type="dxa"/>
          </w:tcPr>
          <w:p w14:paraId="71BA81E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2880" w:type="dxa"/>
          </w:tcPr>
          <w:p w14:paraId="1B1799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6F04707D" w14:textId="77777777" w:rsidTr="00D57161">
        <w:tc>
          <w:tcPr>
            <w:tcW w:w="2880" w:type="dxa"/>
          </w:tcPr>
          <w:p w14:paraId="09C5E53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2880" w:type="dxa"/>
          </w:tcPr>
          <w:p w14:paraId="07F6AC1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resursi Bjelasice i Komova, bogata flora i fauna.</w:t>
            </w:r>
          </w:p>
        </w:tc>
        <w:tc>
          <w:tcPr>
            <w:tcW w:w="2880" w:type="dxa"/>
          </w:tcPr>
          <w:p w14:paraId="1D34008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Urbanizacijski pritisci i degradacija zemljišta.</w:t>
            </w:r>
          </w:p>
        </w:tc>
      </w:tr>
      <w:tr w:rsidR="00D57161" w:rsidRPr="000F6FF3" w14:paraId="3DAB81A1" w14:textId="77777777" w:rsidTr="00D57161">
        <w:tc>
          <w:tcPr>
            <w:tcW w:w="2880" w:type="dxa"/>
          </w:tcPr>
          <w:p w14:paraId="185C4F8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2880" w:type="dxa"/>
          </w:tcPr>
          <w:p w14:paraId="2863483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Razvijena poljoprivreda, lokalna prerada hrane, rastući turizam.</w:t>
            </w:r>
          </w:p>
        </w:tc>
        <w:tc>
          <w:tcPr>
            <w:tcW w:w="2880" w:type="dxa"/>
          </w:tcPr>
          <w:p w14:paraId="03D5D72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Nedostatak investicija i slaba diverzifikacija ekonomije.</w:t>
            </w:r>
          </w:p>
        </w:tc>
      </w:tr>
      <w:tr w:rsidR="00D57161" w:rsidRPr="000F6FF3" w14:paraId="5E4705FD" w14:textId="77777777" w:rsidTr="00D57161">
        <w:tc>
          <w:tcPr>
            <w:tcW w:w="2880" w:type="dxa"/>
          </w:tcPr>
          <w:p w14:paraId="7798D97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2880" w:type="dxa"/>
          </w:tcPr>
          <w:p w14:paraId="3DDCDF7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Aktivne zajednice, mlada populacija, obrazovni kapaciteti.</w:t>
            </w:r>
          </w:p>
        </w:tc>
        <w:tc>
          <w:tcPr>
            <w:tcW w:w="2880" w:type="dxa"/>
          </w:tcPr>
          <w:p w14:paraId="5D74A0B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Migracije radne snage i iseljavanje mladih.</w:t>
            </w:r>
          </w:p>
        </w:tc>
      </w:tr>
      <w:tr w:rsidR="00D57161" w:rsidRPr="000F6FF3" w14:paraId="3B199CF9" w14:textId="77777777" w:rsidTr="00D57161">
        <w:trPr>
          <w:trHeight w:val="78"/>
        </w:trPr>
        <w:tc>
          <w:tcPr>
            <w:tcW w:w="2880" w:type="dxa"/>
          </w:tcPr>
          <w:p w14:paraId="65BDB5D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Institucionalni</w:t>
            </w:r>
          </w:p>
        </w:tc>
        <w:tc>
          <w:tcPr>
            <w:tcW w:w="2880" w:type="dxa"/>
          </w:tcPr>
          <w:p w14:paraId="39F6E24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Iskusna lokalna samouprava i razvijena projektna mreža.</w:t>
            </w:r>
          </w:p>
        </w:tc>
        <w:tc>
          <w:tcPr>
            <w:tcW w:w="2880" w:type="dxa"/>
          </w:tcPr>
          <w:p w14:paraId="4F52EB4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Potreba za jačom međusektorskom koordinacijom.</w:t>
            </w:r>
          </w:p>
        </w:tc>
      </w:tr>
    </w:tbl>
    <w:p w14:paraId="60A7D88B" w14:textId="77777777" w:rsidR="00D57161" w:rsidRPr="000F6FF3" w:rsidRDefault="00D57161" w:rsidP="00D57161">
      <w:pPr>
        <w:pStyle w:val="Heading1"/>
        <w:jc w:val="both"/>
        <w:rPr>
          <w:rFonts w:cstheme="majorHAnsi"/>
          <w:lang w:val="sr-Cyrl-RS"/>
        </w:rPr>
      </w:pPr>
      <w:bookmarkStart w:id="48" w:name="_Toc216433628"/>
      <w:r w:rsidRPr="000F6FF3">
        <w:rPr>
          <w:rFonts w:cstheme="majorHAnsi"/>
          <w:lang w:val="sr-Cyrl-RS"/>
        </w:rPr>
        <w:t>BIJELO POLJE</w:t>
      </w:r>
      <w:bookmarkEnd w:id="48"/>
      <w:r w:rsidRPr="000F6FF3">
        <w:rPr>
          <w:rFonts w:cstheme="majorHAnsi"/>
          <w:lang w:val="sr-Cyrl-RS"/>
        </w:rPr>
        <w:t xml:space="preserve"> </w:t>
      </w:r>
    </w:p>
    <w:p w14:paraId="222B2F67"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66EC13D0" w14:textId="77777777" w:rsidTr="00D57161">
        <w:tc>
          <w:tcPr>
            <w:tcW w:w="4320" w:type="dxa"/>
          </w:tcPr>
          <w:p w14:paraId="6DC6534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Pokazatelj</w:t>
            </w:r>
          </w:p>
        </w:tc>
        <w:tc>
          <w:tcPr>
            <w:tcW w:w="4320" w:type="dxa"/>
          </w:tcPr>
          <w:p w14:paraId="6C75312A"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Vrijednost / opis</w:t>
            </w:r>
          </w:p>
        </w:tc>
      </w:tr>
      <w:tr w:rsidR="00D57161" w:rsidRPr="000F6FF3" w14:paraId="1EF2E33A" w14:textId="77777777" w:rsidTr="00D57161">
        <w:tc>
          <w:tcPr>
            <w:tcW w:w="4320" w:type="dxa"/>
          </w:tcPr>
          <w:p w14:paraId="09C100A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Površina (km²)</w:t>
            </w:r>
          </w:p>
        </w:tc>
        <w:tc>
          <w:tcPr>
            <w:tcW w:w="4320" w:type="dxa"/>
          </w:tcPr>
          <w:p w14:paraId="4C421A2C"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924</w:t>
            </w:r>
          </w:p>
        </w:tc>
      </w:tr>
      <w:tr w:rsidR="00D57161" w:rsidRPr="000F6FF3" w14:paraId="436F0519" w14:textId="77777777" w:rsidTr="00D57161">
        <w:tc>
          <w:tcPr>
            <w:tcW w:w="4320" w:type="dxa"/>
          </w:tcPr>
          <w:p w14:paraId="6703E85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Broj stanovnika</w:t>
            </w:r>
          </w:p>
        </w:tc>
        <w:tc>
          <w:tcPr>
            <w:tcW w:w="4320" w:type="dxa"/>
          </w:tcPr>
          <w:p w14:paraId="1BF5E56B" w14:textId="3535AB44" w:rsidR="00D57161" w:rsidRPr="000F6FF3" w:rsidRDefault="00311EAE"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38.662</w:t>
            </w:r>
          </w:p>
        </w:tc>
      </w:tr>
      <w:tr w:rsidR="00D57161" w:rsidRPr="000F6FF3" w14:paraId="329FB69E" w14:textId="77777777" w:rsidTr="00D57161">
        <w:tc>
          <w:tcPr>
            <w:tcW w:w="4320" w:type="dxa"/>
          </w:tcPr>
          <w:p w14:paraId="15237803" w14:textId="2589C5D9"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Gust</w:t>
            </w:r>
            <w:r w:rsidR="009F5A6A">
              <w:rPr>
                <w:rFonts w:asciiTheme="majorHAnsi" w:hAnsiTheme="majorHAnsi" w:cstheme="majorHAnsi"/>
                <w:sz w:val="20"/>
                <w:szCs w:val="20"/>
                <w:lang w:val="sr-Latn-ME"/>
              </w:rPr>
              <w:t>ina</w:t>
            </w:r>
            <w:r w:rsidRPr="000F6FF3">
              <w:rPr>
                <w:rFonts w:asciiTheme="majorHAnsi" w:hAnsiTheme="majorHAnsi" w:cstheme="majorHAnsi"/>
                <w:sz w:val="20"/>
                <w:szCs w:val="20"/>
                <w:lang w:val="sr-Cyrl-RS"/>
              </w:rPr>
              <w:t xml:space="preserve"> naseljenosti</w:t>
            </w:r>
          </w:p>
        </w:tc>
        <w:tc>
          <w:tcPr>
            <w:tcW w:w="4320" w:type="dxa"/>
          </w:tcPr>
          <w:p w14:paraId="0CBFBC19" w14:textId="5989A93A"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~4</w:t>
            </w:r>
            <w:r w:rsidR="00311EAE" w:rsidRPr="000F6FF3">
              <w:rPr>
                <w:rFonts w:asciiTheme="majorHAnsi" w:hAnsiTheme="majorHAnsi" w:cstheme="majorHAnsi"/>
                <w:sz w:val="20"/>
                <w:szCs w:val="20"/>
                <w:lang w:val="sr-Cyrl-RS"/>
              </w:rPr>
              <w:t>2</w:t>
            </w:r>
            <w:r w:rsidRPr="000F6FF3">
              <w:rPr>
                <w:rFonts w:asciiTheme="majorHAnsi" w:hAnsiTheme="majorHAnsi" w:cstheme="majorHAnsi"/>
                <w:sz w:val="20"/>
                <w:szCs w:val="20"/>
                <w:lang w:val="sr-Cyrl-RS"/>
              </w:rPr>
              <w:t xml:space="preserve"> stan./km²</w:t>
            </w:r>
          </w:p>
        </w:tc>
      </w:tr>
      <w:tr w:rsidR="00D57161" w:rsidRPr="000F6FF3" w14:paraId="066F76E7" w14:textId="77777777" w:rsidTr="00D57161">
        <w:tc>
          <w:tcPr>
            <w:tcW w:w="4320" w:type="dxa"/>
          </w:tcPr>
          <w:p w14:paraId="342D935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Broj naselja</w:t>
            </w:r>
          </w:p>
        </w:tc>
        <w:tc>
          <w:tcPr>
            <w:tcW w:w="4320" w:type="dxa"/>
          </w:tcPr>
          <w:p w14:paraId="5379E5B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104</w:t>
            </w:r>
          </w:p>
        </w:tc>
      </w:tr>
      <w:tr w:rsidR="00D57161" w:rsidRPr="000F6FF3" w14:paraId="65F443D6" w14:textId="77777777" w:rsidTr="00D57161">
        <w:tc>
          <w:tcPr>
            <w:tcW w:w="4320" w:type="dxa"/>
          </w:tcPr>
          <w:p w14:paraId="7D313D5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Geografski položaj</w:t>
            </w:r>
          </w:p>
        </w:tc>
        <w:tc>
          <w:tcPr>
            <w:tcW w:w="4320" w:type="dxa"/>
          </w:tcPr>
          <w:p w14:paraId="650AAF4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nalazi se u sjeveroistočnom dijelu Crne Gore, u dolini rijeke Lima. Na sjeveru graniči s Petnjicom, na jugu s Mojkovcem, na zapadu s Kolašinom i Beranama. Prostor obuhvata prelaz između planinskih masiva Bjelasice i planine Lisa, te predstavlja jedno od najvažnijih središta sjevera Crne Gore.</w:t>
            </w:r>
          </w:p>
        </w:tc>
      </w:tr>
      <w:tr w:rsidR="00D57161" w:rsidRPr="000F6FF3" w14:paraId="58A59E1B" w14:textId="77777777" w:rsidTr="00D57161">
        <w:tc>
          <w:tcPr>
            <w:tcW w:w="4320" w:type="dxa"/>
          </w:tcPr>
          <w:p w14:paraId="66DB5649"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Glavne prirodne cjeline</w:t>
            </w:r>
          </w:p>
        </w:tc>
        <w:tc>
          <w:tcPr>
            <w:tcW w:w="4320" w:type="dxa"/>
          </w:tcPr>
          <w:p w14:paraId="078A1DC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Rijeka Lim, planine Bjelasica i Lisa, šumski kompleksi i plodna dolinska zemljišta.</w:t>
            </w:r>
          </w:p>
        </w:tc>
      </w:tr>
    </w:tbl>
    <w:p w14:paraId="64AF55D6"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2310016C" w14:textId="77777777" w:rsidTr="00D57161">
        <w:tc>
          <w:tcPr>
            <w:tcW w:w="4320" w:type="dxa"/>
          </w:tcPr>
          <w:p w14:paraId="357CDF6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Element</w:t>
            </w:r>
          </w:p>
        </w:tc>
        <w:tc>
          <w:tcPr>
            <w:tcW w:w="4320" w:type="dxa"/>
          </w:tcPr>
          <w:p w14:paraId="1292C158"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Opis</w:t>
            </w:r>
          </w:p>
        </w:tc>
      </w:tr>
      <w:tr w:rsidR="00D57161" w:rsidRPr="000F6FF3" w14:paraId="66AC6076" w14:textId="77777777" w:rsidTr="00D57161">
        <w:tc>
          <w:tcPr>
            <w:tcW w:w="4320" w:type="dxa"/>
          </w:tcPr>
          <w:p w14:paraId="38134568"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Naziv strateškog dokumenta</w:t>
            </w:r>
          </w:p>
        </w:tc>
        <w:tc>
          <w:tcPr>
            <w:tcW w:w="4320" w:type="dxa"/>
          </w:tcPr>
          <w:p w14:paraId="565A70F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Strateški plan razvoja opštine Bijelo Polje 2023–2027.</w:t>
            </w:r>
          </w:p>
        </w:tc>
      </w:tr>
      <w:tr w:rsidR="00D57161" w:rsidRPr="000F6FF3" w14:paraId="6C077575" w14:textId="77777777" w:rsidTr="00D57161">
        <w:tc>
          <w:tcPr>
            <w:tcW w:w="4320" w:type="dxa"/>
          </w:tcPr>
          <w:p w14:paraId="7DFD7990"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Razdoblje važenja</w:t>
            </w:r>
          </w:p>
        </w:tc>
        <w:tc>
          <w:tcPr>
            <w:tcW w:w="4320" w:type="dxa"/>
          </w:tcPr>
          <w:p w14:paraId="002D7C5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2023–2027</w:t>
            </w:r>
          </w:p>
        </w:tc>
      </w:tr>
      <w:tr w:rsidR="00D57161" w:rsidRPr="000F6FF3" w14:paraId="6135D5F7" w14:textId="77777777" w:rsidTr="00D57161">
        <w:tc>
          <w:tcPr>
            <w:tcW w:w="4320" w:type="dxa"/>
          </w:tcPr>
          <w:p w14:paraId="75320CA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Link / izvor</w:t>
            </w:r>
          </w:p>
        </w:tc>
        <w:tc>
          <w:tcPr>
            <w:tcW w:w="4320" w:type="dxa"/>
          </w:tcPr>
          <w:p w14:paraId="1C1B5FC5" w14:textId="78A4C847" w:rsidR="00D57161" w:rsidRPr="009F5A6A" w:rsidRDefault="009F5A6A" w:rsidP="000D320B">
            <w:pPr>
              <w:jc w:val="both"/>
              <w:rPr>
                <w:rFonts w:asciiTheme="majorHAnsi" w:hAnsiTheme="majorHAnsi" w:cstheme="majorHAnsi"/>
                <w:sz w:val="20"/>
                <w:szCs w:val="20"/>
                <w:lang w:val="sr-Latn-ME"/>
              </w:rPr>
            </w:pPr>
            <w:hyperlink r:id="rId9" w:history="1">
              <w:r w:rsidRPr="003D73FC">
                <w:rPr>
                  <w:rStyle w:val="Hyperlink"/>
                  <w:rFonts w:asciiTheme="majorHAnsi" w:hAnsiTheme="majorHAnsi" w:cstheme="majorHAnsi"/>
                  <w:sz w:val="20"/>
                  <w:szCs w:val="20"/>
                  <w:lang w:val="sr-Cyrl-RS"/>
                </w:rPr>
                <w:t>https://bijelopolje.co.me/images/Strateski-plan-razvoja-opstine-Bijelo-Polje-2023-2027.pdf</w:t>
              </w:r>
            </w:hyperlink>
            <w:r>
              <w:rPr>
                <w:rFonts w:asciiTheme="majorHAnsi" w:hAnsiTheme="majorHAnsi" w:cstheme="majorHAnsi"/>
                <w:sz w:val="20"/>
                <w:szCs w:val="20"/>
                <w:lang w:val="sr-Latn-ME"/>
              </w:rPr>
              <w:t xml:space="preserve"> </w:t>
            </w:r>
          </w:p>
        </w:tc>
      </w:tr>
      <w:tr w:rsidR="00D57161" w:rsidRPr="000F6FF3" w14:paraId="2D57E5F9" w14:textId="77777777" w:rsidTr="00D57161">
        <w:tc>
          <w:tcPr>
            <w:tcW w:w="4320" w:type="dxa"/>
          </w:tcPr>
          <w:p w14:paraId="695E56E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Status dokumenta</w:t>
            </w:r>
          </w:p>
        </w:tc>
        <w:tc>
          <w:tcPr>
            <w:tcW w:w="4320" w:type="dxa"/>
          </w:tcPr>
          <w:p w14:paraId="63396EA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Važeći, usvojen od strane Skupštine opštine u 2023. godini.</w:t>
            </w:r>
          </w:p>
        </w:tc>
      </w:tr>
      <w:tr w:rsidR="00D57161" w:rsidRPr="000F6FF3" w14:paraId="229E0AC4" w14:textId="77777777" w:rsidTr="00D57161">
        <w:tc>
          <w:tcPr>
            <w:tcW w:w="4320" w:type="dxa"/>
          </w:tcPr>
          <w:p w14:paraId="201E565A"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lastRenderedPageBreak/>
              <w:t>Spominjanje ruralnog razvoja / LEADER pristupa</w:t>
            </w:r>
          </w:p>
        </w:tc>
        <w:tc>
          <w:tcPr>
            <w:tcW w:w="4320" w:type="dxa"/>
          </w:tcPr>
          <w:p w14:paraId="46E38CD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Da. Ruralni razvoj i agroturizam su među prioritetima strategije, s posebnim naglaskom na podršku malim proizvođačima i zadrugama.</w:t>
            </w:r>
          </w:p>
        </w:tc>
      </w:tr>
      <w:tr w:rsidR="00D57161" w:rsidRPr="000F6FF3" w14:paraId="13CD0A8B" w14:textId="77777777" w:rsidTr="00D57161">
        <w:tc>
          <w:tcPr>
            <w:tcW w:w="4320" w:type="dxa"/>
          </w:tcPr>
          <w:p w14:paraId="240FB6B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Dodatni planski dokumenti</w:t>
            </w:r>
          </w:p>
        </w:tc>
        <w:tc>
          <w:tcPr>
            <w:tcW w:w="4320" w:type="dxa"/>
          </w:tcPr>
          <w:p w14:paraId="09E0E56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Akcioni plan zaštite životne sredine, Strategija razvoja turizma, Prostorni plan opštine Bijelo Polje.</w:t>
            </w:r>
          </w:p>
        </w:tc>
      </w:tr>
    </w:tbl>
    <w:p w14:paraId="3C1A2879" w14:textId="77777777" w:rsidR="00D57161" w:rsidRPr="000F6FF3" w:rsidRDefault="00D57161" w:rsidP="001312FE">
      <w:pPr>
        <w:pStyle w:val="Heading3"/>
        <w:rPr>
          <w:lang w:val="sr-Cyrl-RS"/>
        </w:rPr>
      </w:pPr>
      <w:r w:rsidRPr="000F6FF3">
        <w:rPr>
          <w:lang w:val="sr-Cyrl-RS"/>
        </w:rPr>
        <w:t>3. Socio-ekonomski profil</w:t>
      </w:r>
    </w:p>
    <w:p w14:paraId="528F89B7" w14:textId="160BC258" w:rsidR="00D57161" w:rsidRPr="000F6FF3" w:rsidRDefault="00D57161" w:rsidP="00D57161">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 xml:space="preserve">Bijelo Polje je najveće urbano središte sjevera Crne Gore i jedno od ključnih administrativnih, obrazovnih i </w:t>
      </w:r>
      <w:r w:rsidR="009F5A6A">
        <w:rPr>
          <w:rFonts w:asciiTheme="majorHAnsi" w:hAnsiTheme="majorHAnsi" w:cstheme="majorHAnsi"/>
          <w:sz w:val="20"/>
          <w:szCs w:val="20"/>
          <w:lang w:val="sr-Latn-ME"/>
        </w:rPr>
        <w:t>privrednih</w:t>
      </w:r>
      <w:r w:rsidRPr="000F6FF3">
        <w:rPr>
          <w:rFonts w:asciiTheme="majorHAnsi" w:hAnsiTheme="majorHAnsi" w:cstheme="majorHAnsi"/>
          <w:sz w:val="20"/>
          <w:szCs w:val="20"/>
          <w:lang w:val="sr-Cyrl-RS"/>
        </w:rPr>
        <w:t xml:space="preserve"> centara regije. Opština ima razvijenu poljoprivredu, prehrambenu industriju, trgovinu i usluge, a u novije vrijeme bilježi i rast turizma. Najvažniji sektori su poljoprivreda (mlijeko, meso, povrće), prerada hrane i drvna industrija. U Bijelom Polju djeluje više poljoprivrednih zadruga i p</w:t>
      </w:r>
      <w:r w:rsidR="009F5A6A">
        <w:rPr>
          <w:rFonts w:asciiTheme="majorHAnsi" w:hAnsiTheme="majorHAnsi" w:cstheme="majorHAnsi"/>
          <w:sz w:val="20"/>
          <w:szCs w:val="20"/>
          <w:lang w:val="sr-Latn-ME"/>
        </w:rPr>
        <w:t>re</w:t>
      </w:r>
      <w:r w:rsidRPr="000F6FF3">
        <w:rPr>
          <w:rFonts w:asciiTheme="majorHAnsi" w:hAnsiTheme="majorHAnsi" w:cstheme="majorHAnsi"/>
          <w:sz w:val="20"/>
          <w:szCs w:val="20"/>
          <w:lang w:val="sr-Cyrl-RS"/>
        </w:rPr>
        <w:t xml:space="preserve">duzetničkih inkubatora koji podržavaju razvoj malih biznisa. Infrastruktura i </w:t>
      </w:r>
      <w:r w:rsidR="009F5A6A">
        <w:rPr>
          <w:rFonts w:asciiTheme="majorHAnsi" w:hAnsiTheme="majorHAnsi" w:cstheme="majorHAnsi"/>
          <w:sz w:val="20"/>
          <w:szCs w:val="20"/>
          <w:lang w:val="sr-Latn-ME"/>
        </w:rPr>
        <w:t>saobraćajna</w:t>
      </w:r>
      <w:r w:rsidRPr="000F6FF3">
        <w:rPr>
          <w:rFonts w:asciiTheme="majorHAnsi" w:hAnsiTheme="majorHAnsi" w:cstheme="majorHAnsi"/>
          <w:sz w:val="20"/>
          <w:szCs w:val="20"/>
          <w:lang w:val="sr-Cyrl-RS"/>
        </w:rPr>
        <w:t xml:space="preserve"> povezanost (put Podgorica–Beograd, željeznica) čine ovu opštinu strateškim centrom za povezivanje sjevera i juga zemlje.</w:t>
      </w:r>
    </w:p>
    <w:p w14:paraId="67A31090" w14:textId="77777777" w:rsidR="00D57161" w:rsidRPr="000F6FF3" w:rsidRDefault="00D57161" w:rsidP="001312FE">
      <w:pPr>
        <w:pStyle w:val="Heading3"/>
        <w:rPr>
          <w:lang w:val="sr-Cyrl-RS"/>
        </w:rPr>
      </w:pPr>
      <w:r w:rsidRPr="000F6FF3">
        <w:rPr>
          <w:lang w:val="sr-Cyrl-RS"/>
        </w:rPr>
        <w:t>4. Postojeće inicijative i projekti</w:t>
      </w:r>
    </w:p>
    <w:p w14:paraId="75BF5168" w14:textId="77777777" w:rsidR="00D57161" w:rsidRPr="000F6FF3" w:rsidRDefault="00D57161" w:rsidP="00D57161">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ima bogato iskustvo u realizaciji projekata podržanih od strane nacionalnih i međunarodnih partnera:</w:t>
      </w:r>
    </w:p>
    <w:p w14:paraId="47A2EE9A" w14:textId="1D211B53"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„Ruralni razvoj Bijelog Polja“ – program podrške poljoprivredi i agroturizmu kroz IPARD mehanizam.</w:t>
      </w:r>
    </w:p>
    <w:p w14:paraId="50A87278" w14:textId="06A8D7EF"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„AgroLink“ – projekat za jačanje povezanosti proizvođača i lokalnih tržišta.</w:t>
      </w:r>
    </w:p>
    <w:p w14:paraId="693C4E57" w14:textId="2A238B85"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„Zelene rute sjevera“ – prekogranična inicijativa za razvoj održivog turizma.</w:t>
      </w:r>
    </w:p>
    <w:p w14:paraId="49965D43" w14:textId="2430F761"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Projekti energetske efikasnosti i modernizacije infrastrukture, finansirani uz podršku Ministarstva kapitalnih investicija.</w:t>
      </w:r>
    </w:p>
    <w:p w14:paraId="28849E45" w14:textId="64D2C185" w:rsidR="00D57161" w:rsidRPr="000F6FF3" w:rsidRDefault="00D57161" w:rsidP="001312FE">
      <w:pPr>
        <w:pStyle w:val="Heading3"/>
        <w:rPr>
          <w:lang w:val="sr-Cyrl-RS"/>
        </w:rPr>
      </w:pPr>
      <w:r w:rsidRPr="000F6FF3">
        <w:rPr>
          <w:lang w:val="sr-Cyrl-RS"/>
        </w:rPr>
        <w:t xml:space="preserve">5. Ključni </w:t>
      </w:r>
      <w:r w:rsidR="009F5A6A">
        <w:rPr>
          <w:lang w:val="sr-Latn-ME"/>
        </w:rPr>
        <w:t>stejkholderi</w:t>
      </w:r>
      <w:r w:rsidRPr="000F6FF3">
        <w:rPr>
          <w:lang w:val="sr-Cyrl-RS"/>
        </w:rPr>
        <w:t xml:space="preserve"> i akteri</w:t>
      </w:r>
    </w:p>
    <w:p w14:paraId="02B8891F" w14:textId="4105857A"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 nosilac strateškog i prostornog planiranja.</w:t>
      </w:r>
    </w:p>
    <w:p w14:paraId="7C712BBF" w14:textId="01010D3C"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Centar za ruralni razvoj – tehnička podrška poljoprivrednicima i malim biznisima.</w:t>
      </w:r>
    </w:p>
    <w:p w14:paraId="1CA83527" w14:textId="30A53360"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Poljoprivredne zadruge „Zdravo selo“ i „Bijelopoljski plodovi“ – značajni proizvođači i prerađivači hrane.</w:t>
      </w:r>
    </w:p>
    <w:p w14:paraId="7C0BDFD2" w14:textId="30270C7D"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Turistička organizacija Bijelo Polje – koordinira promociju i turističke projekte.</w:t>
      </w:r>
    </w:p>
    <w:p w14:paraId="6E968681" w14:textId="38478065"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Privredna komora i lokalne NVO – učestvuju u razvoju poduzetništva i društvenih inicijativa.</w:t>
      </w:r>
    </w:p>
    <w:p w14:paraId="1FB2EF70"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9351" w:type="dxa"/>
        <w:tblLook w:val="04A0" w:firstRow="1" w:lastRow="0" w:firstColumn="1" w:lastColumn="0" w:noHBand="0" w:noVBand="1"/>
      </w:tblPr>
      <w:tblGrid>
        <w:gridCol w:w="2880"/>
        <w:gridCol w:w="2880"/>
        <w:gridCol w:w="3591"/>
      </w:tblGrid>
      <w:tr w:rsidR="00D57161" w:rsidRPr="000F6FF3" w14:paraId="45058C1A" w14:textId="77777777" w:rsidTr="00D57161">
        <w:tc>
          <w:tcPr>
            <w:tcW w:w="2880" w:type="dxa"/>
          </w:tcPr>
          <w:p w14:paraId="2E9856C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Kategorija</w:t>
            </w:r>
          </w:p>
        </w:tc>
        <w:tc>
          <w:tcPr>
            <w:tcW w:w="2880" w:type="dxa"/>
          </w:tcPr>
          <w:p w14:paraId="254702B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Potencijali</w:t>
            </w:r>
          </w:p>
        </w:tc>
        <w:tc>
          <w:tcPr>
            <w:tcW w:w="3591" w:type="dxa"/>
          </w:tcPr>
          <w:p w14:paraId="3040E7B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Glavni izazovi</w:t>
            </w:r>
          </w:p>
        </w:tc>
      </w:tr>
      <w:tr w:rsidR="00D57161" w:rsidRPr="000F6FF3" w14:paraId="641B9382" w14:textId="77777777" w:rsidTr="00D57161">
        <w:tc>
          <w:tcPr>
            <w:tcW w:w="2880" w:type="dxa"/>
          </w:tcPr>
          <w:p w14:paraId="00DCA5A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Prirodni</w:t>
            </w:r>
          </w:p>
        </w:tc>
        <w:tc>
          <w:tcPr>
            <w:tcW w:w="2880" w:type="dxa"/>
          </w:tcPr>
          <w:p w14:paraId="2BCABF59"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Plodno zemljište doline Lima, povoljna klima, vodni resursi.</w:t>
            </w:r>
          </w:p>
        </w:tc>
        <w:tc>
          <w:tcPr>
            <w:tcW w:w="3591" w:type="dxa"/>
          </w:tcPr>
          <w:p w14:paraId="1C1B731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Erozija tla i nedostatak sistema za navodnjavanje.</w:t>
            </w:r>
          </w:p>
        </w:tc>
      </w:tr>
      <w:tr w:rsidR="00D57161" w:rsidRPr="000F6FF3" w14:paraId="7C7C00DD" w14:textId="77777777" w:rsidTr="00D57161">
        <w:tc>
          <w:tcPr>
            <w:tcW w:w="2880" w:type="dxa"/>
          </w:tcPr>
          <w:p w14:paraId="10F6C95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Ekonomski</w:t>
            </w:r>
          </w:p>
        </w:tc>
        <w:tc>
          <w:tcPr>
            <w:tcW w:w="2880" w:type="dxa"/>
          </w:tcPr>
          <w:p w14:paraId="6697E2E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Razvijena poljoprivreda, prehrambena industrija i turizam.</w:t>
            </w:r>
          </w:p>
        </w:tc>
        <w:tc>
          <w:tcPr>
            <w:tcW w:w="3591" w:type="dxa"/>
          </w:tcPr>
          <w:p w14:paraId="6BE99EB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Nedostatak investicija i spor razvoj prerađivačkih kapaciteta.</w:t>
            </w:r>
          </w:p>
        </w:tc>
      </w:tr>
      <w:tr w:rsidR="00D57161" w:rsidRPr="000F6FF3" w14:paraId="1AE6099F" w14:textId="77777777" w:rsidTr="00D57161">
        <w:tc>
          <w:tcPr>
            <w:tcW w:w="2880" w:type="dxa"/>
          </w:tcPr>
          <w:p w14:paraId="3C3A2BA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Društveni</w:t>
            </w:r>
          </w:p>
        </w:tc>
        <w:tc>
          <w:tcPr>
            <w:tcW w:w="2880" w:type="dxa"/>
          </w:tcPr>
          <w:p w14:paraId="1EAA5C6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Aktivne lokalne zajednice, razvijen civilni sektor, obrazovni centri.</w:t>
            </w:r>
          </w:p>
        </w:tc>
        <w:tc>
          <w:tcPr>
            <w:tcW w:w="3591" w:type="dxa"/>
          </w:tcPr>
          <w:p w14:paraId="08A772A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Odlazak mladih u veće gradove i inostranstvo.</w:t>
            </w:r>
          </w:p>
        </w:tc>
      </w:tr>
      <w:tr w:rsidR="00D57161" w:rsidRPr="000F6FF3" w14:paraId="1378E349" w14:textId="77777777" w:rsidTr="00D57161">
        <w:tc>
          <w:tcPr>
            <w:tcW w:w="2880" w:type="dxa"/>
          </w:tcPr>
          <w:p w14:paraId="060BDEE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Institucionalni</w:t>
            </w:r>
          </w:p>
        </w:tc>
        <w:tc>
          <w:tcPr>
            <w:tcW w:w="2880" w:type="dxa"/>
          </w:tcPr>
          <w:p w14:paraId="1072D1A2"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Jaka lokalna uprava s iskustvom u upravljanju projektima.</w:t>
            </w:r>
          </w:p>
        </w:tc>
        <w:tc>
          <w:tcPr>
            <w:tcW w:w="3591" w:type="dxa"/>
          </w:tcPr>
          <w:p w14:paraId="1FE0F08C"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Potreba za većom koordinacijom sektora i transparentnošću u implementaciji strategija.</w:t>
            </w:r>
          </w:p>
        </w:tc>
      </w:tr>
    </w:tbl>
    <w:p w14:paraId="1FB41261" w14:textId="77777777" w:rsidR="00D57161" w:rsidRPr="000F6FF3" w:rsidRDefault="00D57161" w:rsidP="00D57161">
      <w:pPr>
        <w:pStyle w:val="Heading1"/>
        <w:jc w:val="both"/>
        <w:rPr>
          <w:rFonts w:cstheme="majorHAnsi"/>
          <w:lang w:val="sr-Cyrl-RS"/>
        </w:rPr>
      </w:pPr>
      <w:bookmarkStart w:id="49" w:name="_Toc216433629"/>
      <w:r w:rsidRPr="000F6FF3">
        <w:rPr>
          <w:rFonts w:cstheme="majorHAnsi"/>
          <w:lang w:val="sr-Cyrl-RS"/>
        </w:rPr>
        <w:t>DANILOVGRAD</w:t>
      </w:r>
      <w:bookmarkEnd w:id="49"/>
      <w:r w:rsidRPr="000F6FF3">
        <w:rPr>
          <w:rFonts w:cstheme="majorHAnsi"/>
          <w:lang w:val="sr-Cyrl-RS"/>
        </w:rPr>
        <w:t xml:space="preserve"> </w:t>
      </w:r>
    </w:p>
    <w:p w14:paraId="5A31E92E"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4320"/>
        <w:gridCol w:w="4320"/>
      </w:tblGrid>
      <w:tr w:rsidR="00D57161" w:rsidRPr="000F6FF3" w14:paraId="465A3272" w14:textId="77777777" w:rsidTr="000D320B">
        <w:tc>
          <w:tcPr>
            <w:tcW w:w="4320" w:type="dxa"/>
          </w:tcPr>
          <w:p w14:paraId="47CB70A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62ADF34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2680672B" w14:textId="77777777" w:rsidTr="000D320B">
        <w:tc>
          <w:tcPr>
            <w:tcW w:w="4320" w:type="dxa"/>
          </w:tcPr>
          <w:p w14:paraId="0D4E28D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0A81896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501</w:t>
            </w:r>
          </w:p>
        </w:tc>
      </w:tr>
      <w:tr w:rsidR="00D57161" w:rsidRPr="000F6FF3" w14:paraId="07796EB9" w14:textId="77777777" w:rsidTr="000D320B">
        <w:tc>
          <w:tcPr>
            <w:tcW w:w="4320" w:type="dxa"/>
          </w:tcPr>
          <w:p w14:paraId="2702AC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2C8F1084" w14:textId="5C5243AB" w:rsidR="00D57161" w:rsidRPr="000F6FF3" w:rsidRDefault="00311EAE" w:rsidP="000D320B">
            <w:pPr>
              <w:jc w:val="both"/>
              <w:rPr>
                <w:rFonts w:cstheme="minorHAnsi"/>
                <w:sz w:val="20"/>
                <w:szCs w:val="20"/>
                <w:lang w:val="sr-Cyrl-RS"/>
              </w:rPr>
            </w:pPr>
            <w:r w:rsidRPr="000F6FF3">
              <w:rPr>
                <w:rFonts w:cstheme="minorHAnsi"/>
                <w:sz w:val="20"/>
                <w:szCs w:val="20"/>
                <w:lang w:val="sr-Cyrl-RS"/>
              </w:rPr>
              <w:t>18.472</w:t>
            </w:r>
          </w:p>
        </w:tc>
      </w:tr>
      <w:tr w:rsidR="00D57161" w:rsidRPr="000F6FF3" w14:paraId="238B3441" w14:textId="77777777" w:rsidTr="000D320B">
        <w:tc>
          <w:tcPr>
            <w:tcW w:w="4320" w:type="dxa"/>
          </w:tcPr>
          <w:p w14:paraId="58996FB8" w14:textId="29CF5F8A" w:rsidR="00D57161" w:rsidRPr="000F6FF3" w:rsidRDefault="00D57161" w:rsidP="000D320B">
            <w:pPr>
              <w:jc w:val="both"/>
              <w:rPr>
                <w:rFonts w:cstheme="minorHAnsi"/>
                <w:sz w:val="20"/>
                <w:szCs w:val="20"/>
                <w:lang w:val="sr-Cyrl-RS"/>
              </w:rPr>
            </w:pPr>
            <w:r w:rsidRPr="000F6FF3">
              <w:rPr>
                <w:rFonts w:cstheme="minorHAnsi"/>
                <w:sz w:val="20"/>
                <w:szCs w:val="20"/>
                <w:lang w:val="sr-Cyrl-RS"/>
              </w:rPr>
              <w:lastRenderedPageBreak/>
              <w:t>Gust</w:t>
            </w:r>
            <w:r w:rsidR="009F5A6A">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115FCEB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~34 stan./km²</w:t>
            </w:r>
          </w:p>
        </w:tc>
      </w:tr>
      <w:tr w:rsidR="00D57161" w:rsidRPr="000F6FF3" w14:paraId="3F484EBD" w14:textId="77777777" w:rsidTr="000D320B">
        <w:tc>
          <w:tcPr>
            <w:tcW w:w="4320" w:type="dxa"/>
          </w:tcPr>
          <w:p w14:paraId="2E60644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42F4AAC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24</w:t>
            </w:r>
          </w:p>
        </w:tc>
      </w:tr>
      <w:tr w:rsidR="00D57161" w:rsidRPr="000F6FF3" w14:paraId="20C0AD4F" w14:textId="77777777" w:rsidTr="000D320B">
        <w:tc>
          <w:tcPr>
            <w:tcW w:w="4320" w:type="dxa"/>
          </w:tcPr>
          <w:p w14:paraId="5401763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5720CF6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Danilovgrad nalazi se u centralnom dijelu Crne Gore, u dolini rijeke Zete, između Nikšića na zapadu i Podgorice na istoku. Prostorno obuhvata Bjelopavlićku ravnicu i brdsko-planinske zone Garača i Ponikvice.</w:t>
            </w:r>
          </w:p>
        </w:tc>
      </w:tr>
      <w:tr w:rsidR="00D57161" w:rsidRPr="000F6FF3" w14:paraId="1014E8DA" w14:textId="77777777" w:rsidTr="000D320B">
        <w:tc>
          <w:tcPr>
            <w:tcW w:w="4320" w:type="dxa"/>
          </w:tcPr>
          <w:p w14:paraId="1AC566D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220760A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Zeta, Bjelopavlićka ravnica, brda Garač i Ponikvica, šumska i poljoprivredna područja.</w:t>
            </w:r>
          </w:p>
        </w:tc>
      </w:tr>
    </w:tbl>
    <w:p w14:paraId="0D35AD6B"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4320"/>
        <w:gridCol w:w="4320"/>
      </w:tblGrid>
      <w:tr w:rsidR="00D57161" w:rsidRPr="000F6FF3" w14:paraId="1B080F36" w14:textId="77777777" w:rsidTr="000D320B">
        <w:tc>
          <w:tcPr>
            <w:tcW w:w="4320" w:type="dxa"/>
          </w:tcPr>
          <w:p w14:paraId="5F4A9A8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4C16A01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7A239CF1" w14:textId="77777777" w:rsidTr="000D320B">
        <w:tc>
          <w:tcPr>
            <w:tcW w:w="4320" w:type="dxa"/>
          </w:tcPr>
          <w:p w14:paraId="1F3C4C5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674917D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Strateški plan razvoja opštine Danilovgrad 2022–2027.</w:t>
            </w:r>
          </w:p>
        </w:tc>
      </w:tr>
      <w:tr w:rsidR="00D57161" w:rsidRPr="000F6FF3" w14:paraId="0DF0B973" w14:textId="77777777" w:rsidTr="000D320B">
        <w:tc>
          <w:tcPr>
            <w:tcW w:w="4320" w:type="dxa"/>
          </w:tcPr>
          <w:p w14:paraId="4348B89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Razdoblje važenja</w:t>
            </w:r>
          </w:p>
        </w:tc>
        <w:tc>
          <w:tcPr>
            <w:tcW w:w="4320" w:type="dxa"/>
          </w:tcPr>
          <w:p w14:paraId="57DE806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2022–2027</w:t>
            </w:r>
          </w:p>
        </w:tc>
      </w:tr>
      <w:tr w:rsidR="00D57161" w:rsidRPr="000F6FF3" w14:paraId="7A9C9F1A" w14:textId="77777777" w:rsidTr="000D320B">
        <w:tc>
          <w:tcPr>
            <w:tcW w:w="4320" w:type="dxa"/>
          </w:tcPr>
          <w:p w14:paraId="670735E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1AAD04C4" w14:textId="24CF6649" w:rsidR="00D57161" w:rsidRPr="009F5A6A" w:rsidRDefault="009F5A6A" w:rsidP="000D320B">
            <w:pPr>
              <w:jc w:val="both"/>
              <w:rPr>
                <w:rFonts w:cstheme="minorHAnsi"/>
                <w:sz w:val="20"/>
                <w:szCs w:val="20"/>
                <w:lang w:val="sr-Latn-ME"/>
              </w:rPr>
            </w:pPr>
            <w:hyperlink r:id="rId10" w:history="1">
              <w:r w:rsidRPr="003D73FC">
                <w:rPr>
                  <w:rStyle w:val="Hyperlink"/>
                  <w:rFonts w:cstheme="minorHAnsi"/>
                  <w:sz w:val="20"/>
                  <w:szCs w:val="20"/>
                  <w:lang w:val="sr-Cyrl-RS"/>
                </w:rPr>
                <w:t>https://danilovgrad.me/wp-content/uploads/2022/06/Strateski-plan-razvoja-Opstine-Danilovgrad-2022-2027.pdf</w:t>
              </w:r>
            </w:hyperlink>
            <w:r>
              <w:rPr>
                <w:rFonts w:cstheme="minorHAnsi"/>
                <w:sz w:val="20"/>
                <w:szCs w:val="20"/>
                <w:lang w:val="sr-Latn-ME"/>
              </w:rPr>
              <w:t xml:space="preserve"> </w:t>
            </w:r>
          </w:p>
        </w:tc>
      </w:tr>
      <w:tr w:rsidR="00D57161" w:rsidRPr="000F6FF3" w14:paraId="610BEF19" w14:textId="77777777" w:rsidTr="000D320B">
        <w:tc>
          <w:tcPr>
            <w:tcW w:w="4320" w:type="dxa"/>
          </w:tcPr>
          <w:p w14:paraId="6590A8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79A599D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Važeći, usvojen od strane Skupštine opštine u 2022. godini.</w:t>
            </w:r>
          </w:p>
        </w:tc>
      </w:tr>
      <w:tr w:rsidR="00D57161" w:rsidRPr="000F6FF3" w14:paraId="2F5C4198" w14:textId="77777777" w:rsidTr="000D320B">
        <w:tc>
          <w:tcPr>
            <w:tcW w:w="4320" w:type="dxa"/>
          </w:tcPr>
          <w:p w14:paraId="21E087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3DA99F9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Da. Strategija prepoznaje važnost diversifikacije ruralne ekonomije i razvoj agroturizma, u skladu s principima LEADER pristupa.</w:t>
            </w:r>
          </w:p>
        </w:tc>
      </w:tr>
      <w:tr w:rsidR="00D57161" w:rsidRPr="000F6FF3" w14:paraId="3063CA9F" w14:textId="77777777" w:rsidTr="000D320B">
        <w:tc>
          <w:tcPr>
            <w:tcW w:w="4320" w:type="dxa"/>
          </w:tcPr>
          <w:p w14:paraId="014D209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Dodatni planski dokumenti</w:t>
            </w:r>
          </w:p>
        </w:tc>
        <w:tc>
          <w:tcPr>
            <w:tcW w:w="4320" w:type="dxa"/>
          </w:tcPr>
          <w:p w14:paraId="06E8E9F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Danilovgrad, Plan razvoja turizma i zaštite životne sredine.</w:t>
            </w:r>
          </w:p>
        </w:tc>
      </w:tr>
    </w:tbl>
    <w:p w14:paraId="7F6115B4" w14:textId="77777777" w:rsidR="00D57161" w:rsidRPr="000F6FF3" w:rsidRDefault="00D57161" w:rsidP="001312FE">
      <w:pPr>
        <w:pStyle w:val="Heading3"/>
        <w:rPr>
          <w:lang w:val="sr-Cyrl-RS"/>
        </w:rPr>
      </w:pPr>
      <w:r w:rsidRPr="000F6FF3">
        <w:rPr>
          <w:lang w:val="sr-Cyrl-RS"/>
        </w:rPr>
        <w:t>3. Socio-ekonomski profil</w:t>
      </w:r>
    </w:p>
    <w:p w14:paraId="4A8A9E14" w14:textId="45CD8C76" w:rsidR="00D57161" w:rsidRPr="000F6FF3" w:rsidRDefault="00D57161" w:rsidP="00D57161">
      <w:pPr>
        <w:jc w:val="both"/>
        <w:rPr>
          <w:rFonts w:cstheme="minorHAnsi"/>
          <w:sz w:val="20"/>
          <w:szCs w:val="20"/>
          <w:lang w:val="sr-Cyrl-RS"/>
        </w:rPr>
      </w:pPr>
      <w:r w:rsidRPr="000F6FF3">
        <w:rPr>
          <w:rFonts w:cstheme="minorHAnsi"/>
          <w:sz w:val="20"/>
          <w:szCs w:val="20"/>
          <w:lang w:val="sr-Cyrl-RS"/>
        </w:rPr>
        <w:t xml:space="preserve">Danilovgrad je centralna opština Crne Gore s razvijenim poljoprivrednim, uslužnim i proizvodnim sektorom. Zahvaljujući povoljnom geografskom položaju između dva najveća grada – Nikšića i Podgorice – opština ima izražene komercijalne i logističke prednosti. Poljoprivreda je temelj lokalne ekonomije, s dominantnim sektorima povrtarstva, voćarstva, stočarstva i mljekarstva. U posljednjih nekoliko godina zabilježen je rast investicija u male proizvodne pogone, preradu hrane i agroturizam. Danilovgrad ima dobru </w:t>
      </w:r>
      <w:r w:rsidR="009F5A6A">
        <w:rPr>
          <w:rFonts w:cstheme="minorHAnsi"/>
          <w:sz w:val="20"/>
          <w:szCs w:val="20"/>
          <w:lang w:val="sr-Latn-ME"/>
        </w:rPr>
        <w:t>saobraćajnu</w:t>
      </w:r>
      <w:r w:rsidRPr="000F6FF3">
        <w:rPr>
          <w:rFonts w:cstheme="minorHAnsi"/>
          <w:sz w:val="20"/>
          <w:szCs w:val="20"/>
          <w:lang w:val="sr-Cyrl-RS"/>
        </w:rPr>
        <w:t xml:space="preserve"> povezanost (magistralni put i željeznica), što olakšava pristup tržištima i distribuciju proizvoda.</w:t>
      </w:r>
    </w:p>
    <w:p w14:paraId="42DF34EA" w14:textId="77777777" w:rsidR="00D57161" w:rsidRPr="000F6FF3" w:rsidRDefault="00D57161" w:rsidP="001312FE">
      <w:pPr>
        <w:pStyle w:val="Heading3"/>
        <w:rPr>
          <w:lang w:val="sr-Cyrl-RS"/>
        </w:rPr>
      </w:pPr>
      <w:r w:rsidRPr="000F6FF3">
        <w:rPr>
          <w:lang w:val="sr-Cyrl-RS"/>
        </w:rPr>
        <w:t>4. Postojeće inicijative i projekti</w:t>
      </w:r>
    </w:p>
    <w:p w14:paraId="07FDD213"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U posljednjih nekoliko godina opština Danilovgrad realizovala je niz projekata usmjerenih na unapređenje ruralne ekonomije i infrastrukture:</w:t>
      </w:r>
    </w:p>
    <w:p w14:paraId="2F70C6F2"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„Zeta Agro“ – projekat podrške malim poljoprivrednicima i razvoju tržišta lokalnih proizvoda.</w:t>
      </w:r>
    </w:p>
    <w:p w14:paraId="148CF38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Program razvoja agroturizma – unapređenje turističkih kapaciteta u Bjelopavlićkoj ravnici.</w:t>
      </w:r>
    </w:p>
    <w:p w14:paraId="7E68468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„Zelena ekonomija“ – projekti edukacije i promocije održivog korišćenja prirodnih resursa.</w:t>
      </w:r>
    </w:p>
    <w:p w14:paraId="0167A9BB"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Investicije u komunalnu infrastrukturu (putna mreža, vodovod, kanalizacija) kroz nacionalne programe razvoja.</w:t>
      </w:r>
    </w:p>
    <w:p w14:paraId="00E70CE1"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Opština redovno učestvuje u IPARD i prekograničnim projektima, čime se ističe kao jedan od primjera dobre prakse na području centralne Crne Gore.</w:t>
      </w:r>
    </w:p>
    <w:p w14:paraId="3AE5D215" w14:textId="3ECFEF63" w:rsidR="00D57161" w:rsidRPr="000F6FF3" w:rsidRDefault="00D57161" w:rsidP="001312FE">
      <w:pPr>
        <w:pStyle w:val="Heading3"/>
        <w:rPr>
          <w:lang w:val="sr-Cyrl-RS"/>
        </w:rPr>
      </w:pPr>
      <w:r w:rsidRPr="000F6FF3">
        <w:rPr>
          <w:lang w:val="sr-Cyrl-RS"/>
        </w:rPr>
        <w:t xml:space="preserve">5. Ključni </w:t>
      </w:r>
      <w:r w:rsidR="009F5A6A">
        <w:rPr>
          <w:lang w:val="sr-Latn-ME"/>
        </w:rPr>
        <w:t>stejkholderi</w:t>
      </w:r>
      <w:r w:rsidRPr="000F6FF3">
        <w:rPr>
          <w:lang w:val="sr-Cyrl-RS"/>
        </w:rPr>
        <w:t xml:space="preserve"> i akteri</w:t>
      </w:r>
    </w:p>
    <w:p w14:paraId="1DB93367"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Opština Danilovgrad – lokalna uprava s razvijenim odjeljenjem za ekonomski razvoj i projekte.</w:t>
      </w:r>
    </w:p>
    <w:p w14:paraId="64F5B162"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Poljoprivredna zadruga „Bjelopavlići“ – jedna od najaktivnijih poljoprivrednih zadruga u Crnoj Gori.</w:t>
      </w:r>
    </w:p>
    <w:p w14:paraId="40A2FAE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Turistička organizacija Danilovgrad – fokus na razvoj seoskog i vjerskog turizma.</w:t>
      </w:r>
    </w:p>
    <w:p w14:paraId="47815FB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lastRenderedPageBreak/>
        <w:t>Privredna komora i lokalne NVO – podrška u promociji ženskog i omladinskog preduzetništva.</w:t>
      </w:r>
    </w:p>
    <w:p w14:paraId="4942C959"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Obrazovne institucije – škole i poljoprivredni centri uključeni u lokalne razvojne programe.</w:t>
      </w:r>
    </w:p>
    <w:p w14:paraId="2233468E" w14:textId="77777777" w:rsidR="00D57161" w:rsidRPr="000F6FF3" w:rsidRDefault="00D57161" w:rsidP="001312FE">
      <w:pPr>
        <w:pStyle w:val="Heading3"/>
        <w:rPr>
          <w:lang w:val="sr-Cyrl-RS"/>
        </w:rPr>
      </w:pPr>
      <w:r w:rsidRPr="000F6FF3">
        <w:rPr>
          <w:lang w:val="sr-Cyrl-RS"/>
        </w:rPr>
        <w:t>6. Potencijali i izazovi</w:t>
      </w:r>
    </w:p>
    <w:tbl>
      <w:tblPr>
        <w:tblStyle w:val="TableGrid"/>
        <w:tblW w:w="9634" w:type="dxa"/>
        <w:tblLook w:val="04A0" w:firstRow="1" w:lastRow="0" w:firstColumn="1" w:lastColumn="0" w:noHBand="0" w:noVBand="1"/>
      </w:tblPr>
      <w:tblGrid>
        <w:gridCol w:w="2235"/>
        <w:gridCol w:w="3525"/>
        <w:gridCol w:w="3874"/>
      </w:tblGrid>
      <w:tr w:rsidR="00D57161" w:rsidRPr="000F6FF3" w14:paraId="03CA993B" w14:textId="77777777" w:rsidTr="00311EAE">
        <w:tc>
          <w:tcPr>
            <w:tcW w:w="2235" w:type="dxa"/>
          </w:tcPr>
          <w:p w14:paraId="24268CA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3525" w:type="dxa"/>
          </w:tcPr>
          <w:p w14:paraId="75EEBF0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3874" w:type="dxa"/>
          </w:tcPr>
          <w:p w14:paraId="632454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09989632" w14:textId="77777777" w:rsidTr="00311EAE">
        <w:tc>
          <w:tcPr>
            <w:tcW w:w="2235" w:type="dxa"/>
          </w:tcPr>
          <w:p w14:paraId="0E65210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3525" w:type="dxa"/>
          </w:tcPr>
          <w:p w14:paraId="58B11D6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Plodno zemljište Bjelopavlićke ravnice, rijeka Zeta, povoljna klima.</w:t>
            </w:r>
          </w:p>
        </w:tc>
        <w:tc>
          <w:tcPr>
            <w:tcW w:w="3874" w:type="dxa"/>
          </w:tcPr>
          <w:p w14:paraId="1DC0D42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Urbanizacijski pritisak i degradacija zemljišta.</w:t>
            </w:r>
          </w:p>
        </w:tc>
      </w:tr>
      <w:tr w:rsidR="00D57161" w:rsidRPr="000F6FF3" w14:paraId="687FD45D" w14:textId="77777777" w:rsidTr="00311EAE">
        <w:tc>
          <w:tcPr>
            <w:tcW w:w="2235" w:type="dxa"/>
          </w:tcPr>
          <w:p w14:paraId="3DC6B97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3525" w:type="dxa"/>
          </w:tcPr>
          <w:p w14:paraId="0BC587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Razvijena poljoprivreda, rastući agroturizam i mali biznisi.</w:t>
            </w:r>
          </w:p>
        </w:tc>
        <w:tc>
          <w:tcPr>
            <w:tcW w:w="3874" w:type="dxa"/>
          </w:tcPr>
          <w:p w14:paraId="33E4B85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Nedostatak radne snage i investicionog kapitala.</w:t>
            </w:r>
          </w:p>
        </w:tc>
      </w:tr>
      <w:tr w:rsidR="00D57161" w:rsidRPr="000F6FF3" w14:paraId="3A75AEC9" w14:textId="77777777" w:rsidTr="00311EAE">
        <w:tc>
          <w:tcPr>
            <w:tcW w:w="2235" w:type="dxa"/>
          </w:tcPr>
          <w:p w14:paraId="0B02E4E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3525" w:type="dxa"/>
          </w:tcPr>
          <w:p w14:paraId="09153C9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Aktivna zajednica, obrazovane mlade generacije, snažan preduzetnički duh.</w:t>
            </w:r>
          </w:p>
        </w:tc>
        <w:tc>
          <w:tcPr>
            <w:tcW w:w="3874" w:type="dxa"/>
          </w:tcPr>
          <w:p w14:paraId="0EC1C3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Migracije i gubitak kvalifikovanih kadrova.</w:t>
            </w:r>
          </w:p>
        </w:tc>
      </w:tr>
      <w:tr w:rsidR="00D57161" w:rsidRPr="000F6FF3" w14:paraId="3EAA7E9E" w14:textId="77777777" w:rsidTr="00311EAE">
        <w:tc>
          <w:tcPr>
            <w:tcW w:w="2235" w:type="dxa"/>
          </w:tcPr>
          <w:p w14:paraId="4FBF321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Institucionalni</w:t>
            </w:r>
          </w:p>
        </w:tc>
        <w:tc>
          <w:tcPr>
            <w:tcW w:w="3525" w:type="dxa"/>
          </w:tcPr>
          <w:p w14:paraId="74F11A0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Iskusna lokalna administracija, dobro razvijeni planovi i projekti.</w:t>
            </w:r>
          </w:p>
        </w:tc>
        <w:tc>
          <w:tcPr>
            <w:tcW w:w="3874" w:type="dxa"/>
          </w:tcPr>
          <w:p w14:paraId="60808CE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Potrebno jačanje međusektorske saradnje i LAG strukture.</w:t>
            </w:r>
          </w:p>
        </w:tc>
      </w:tr>
    </w:tbl>
    <w:p w14:paraId="29B6F526" w14:textId="77777777" w:rsidR="00D57161" w:rsidRPr="000F6FF3" w:rsidRDefault="00D57161" w:rsidP="00D57161">
      <w:pPr>
        <w:pStyle w:val="Heading1"/>
        <w:rPr>
          <w:lang w:val="sr-Cyrl-RS"/>
        </w:rPr>
      </w:pPr>
      <w:bookmarkStart w:id="50" w:name="_Toc216433630"/>
      <w:r w:rsidRPr="000F6FF3">
        <w:rPr>
          <w:lang w:val="sr-Cyrl-RS"/>
        </w:rPr>
        <w:t>GUSINJE</w:t>
      </w:r>
      <w:bookmarkEnd w:id="50"/>
    </w:p>
    <w:p w14:paraId="6AE77617"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794"/>
        <w:gridCol w:w="5062"/>
      </w:tblGrid>
      <w:tr w:rsidR="00D57161" w:rsidRPr="000F6FF3" w14:paraId="19DB75AA" w14:textId="77777777" w:rsidTr="000D320B">
        <w:tc>
          <w:tcPr>
            <w:tcW w:w="3794" w:type="dxa"/>
            <w:hideMark/>
          </w:tcPr>
          <w:p w14:paraId="4CAA2E8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062" w:type="dxa"/>
            <w:hideMark/>
          </w:tcPr>
          <w:p w14:paraId="37C84A6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1BA9BD3D" w14:textId="77777777" w:rsidTr="000D320B">
        <w:tc>
          <w:tcPr>
            <w:tcW w:w="3794" w:type="dxa"/>
            <w:hideMark/>
          </w:tcPr>
          <w:p w14:paraId="133DB4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062" w:type="dxa"/>
            <w:hideMark/>
          </w:tcPr>
          <w:p w14:paraId="4137FB1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157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42273B11" w14:textId="77777777" w:rsidTr="000D320B">
        <w:tc>
          <w:tcPr>
            <w:tcW w:w="3794" w:type="dxa"/>
            <w:hideMark/>
          </w:tcPr>
          <w:p w14:paraId="59CD92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062" w:type="dxa"/>
            <w:hideMark/>
          </w:tcPr>
          <w:p w14:paraId="3E8CFF3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4.239</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nakon 2011. pokazuju blagi pad prema ~4.000)</w:t>
            </w:r>
          </w:p>
        </w:tc>
      </w:tr>
      <w:tr w:rsidR="00D57161" w:rsidRPr="000F6FF3" w14:paraId="06BBC7FD" w14:textId="77777777" w:rsidTr="000D320B">
        <w:tc>
          <w:tcPr>
            <w:tcW w:w="3794" w:type="dxa"/>
            <w:hideMark/>
          </w:tcPr>
          <w:p w14:paraId="7611D875" w14:textId="1DABAF5E"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A6716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062" w:type="dxa"/>
            <w:hideMark/>
          </w:tcPr>
          <w:p w14:paraId="25AA062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~27 stan./km²</w:t>
            </w:r>
          </w:p>
        </w:tc>
      </w:tr>
      <w:tr w:rsidR="00D57161" w:rsidRPr="000F6FF3" w14:paraId="13651F7B" w14:textId="77777777" w:rsidTr="000D320B">
        <w:tc>
          <w:tcPr>
            <w:tcW w:w="3794" w:type="dxa"/>
            <w:hideMark/>
          </w:tcPr>
          <w:p w14:paraId="6CF3EE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062" w:type="dxa"/>
            <w:hideMark/>
          </w:tcPr>
          <w:p w14:paraId="64FE85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15 naselja</w:t>
            </w:r>
          </w:p>
        </w:tc>
      </w:tr>
      <w:tr w:rsidR="00D57161" w:rsidRPr="000F6FF3" w14:paraId="295EB6D8" w14:textId="77777777" w:rsidTr="000D320B">
        <w:tc>
          <w:tcPr>
            <w:tcW w:w="3794" w:type="dxa"/>
            <w:hideMark/>
          </w:tcPr>
          <w:p w14:paraId="29757C9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062" w:type="dxa"/>
            <w:hideMark/>
          </w:tcPr>
          <w:p w14:paraId="1B3A5F1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Gusinje se nalazi na krajnjem jugoistoku Crne Gore, u pograničnom pojasu prema Albaniji. Smještena je u plavsko-gusinjskom basenu, na nadmorskoj visini oko 900 m, ispod masiva Prokletija. Graniči sa opštinom Plav (zapad i sjever) i Republikom Albanijom (istok i jug).</w:t>
            </w:r>
          </w:p>
        </w:tc>
      </w:tr>
      <w:tr w:rsidR="00D57161" w:rsidRPr="000F6FF3" w14:paraId="253A85AE" w14:textId="77777777" w:rsidTr="000D320B">
        <w:tc>
          <w:tcPr>
            <w:tcW w:w="3794" w:type="dxa"/>
            <w:hideMark/>
          </w:tcPr>
          <w:p w14:paraId="31994CD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062" w:type="dxa"/>
            <w:hideMark/>
          </w:tcPr>
          <w:p w14:paraId="6126B6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Nacionalni park </w:t>
            </w:r>
            <w:r w:rsidRPr="000F6FF3">
              <w:rPr>
                <w:rFonts w:eastAsia="Times New Roman" w:cstheme="minorHAnsi"/>
                <w:i/>
                <w:iCs/>
                <w:sz w:val="20"/>
                <w:szCs w:val="20"/>
                <w:lang w:val="sr-Cyrl-RS" w:eastAsia="en-GB"/>
              </w:rPr>
              <w:t>Prokletije</w:t>
            </w:r>
            <w:r w:rsidRPr="000F6FF3">
              <w:rPr>
                <w:rFonts w:eastAsia="Times New Roman" w:cstheme="minorHAnsi"/>
                <w:sz w:val="20"/>
                <w:szCs w:val="20"/>
                <w:lang w:val="sr-Cyrl-RS" w:eastAsia="en-GB"/>
              </w:rPr>
              <w:t>, planinski masivi Visitor, Bogićevica i Karanfilski masiv, rijeke Vruja i Grnčar, glacijalne doline, visoravni i visokoplaninski pašnjaci.</w:t>
            </w:r>
          </w:p>
        </w:tc>
      </w:tr>
    </w:tbl>
    <w:p w14:paraId="51272998"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794"/>
        <w:gridCol w:w="5062"/>
      </w:tblGrid>
      <w:tr w:rsidR="00D57161" w:rsidRPr="000F6FF3" w14:paraId="50C11280" w14:textId="77777777" w:rsidTr="000D320B">
        <w:tc>
          <w:tcPr>
            <w:tcW w:w="3794" w:type="dxa"/>
            <w:hideMark/>
          </w:tcPr>
          <w:p w14:paraId="66738DB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062" w:type="dxa"/>
            <w:hideMark/>
          </w:tcPr>
          <w:p w14:paraId="7A0FF1E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40F9273D" w14:textId="77777777" w:rsidTr="000D320B">
        <w:tc>
          <w:tcPr>
            <w:tcW w:w="3794" w:type="dxa"/>
            <w:hideMark/>
          </w:tcPr>
          <w:p w14:paraId="19EF86A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062" w:type="dxa"/>
            <w:hideMark/>
          </w:tcPr>
          <w:p w14:paraId="150D797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Nacrt Strateškog plana razvoja Opštine Gusinje</w:t>
            </w:r>
            <w:r w:rsidRPr="000F6FF3">
              <w:rPr>
                <w:rFonts w:eastAsia="Times New Roman" w:cstheme="minorHAnsi"/>
                <w:sz w:val="20"/>
                <w:szCs w:val="20"/>
                <w:lang w:val="sr-Cyrl-RS" w:eastAsia="en-GB"/>
              </w:rPr>
              <w:t xml:space="preserve"> (2020–2025) – podloga za buduće planiranje.  </w:t>
            </w:r>
          </w:p>
        </w:tc>
      </w:tr>
      <w:tr w:rsidR="00D57161" w:rsidRPr="000F6FF3" w14:paraId="3F6F8E25" w14:textId="77777777" w:rsidTr="000D320B">
        <w:tc>
          <w:tcPr>
            <w:tcW w:w="3794" w:type="dxa"/>
            <w:hideMark/>
          </w:tcPr>
          <w:p w14:paraId="31632F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062" w:type="dxa"/>
            <w:hideMark/>
          </w:tcPr>
          <w:p w14:paraId="45288B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2020–2025 </w:t>
            </w:r>
            <w:r w:rsidRPr="000F6FF3">
              <w:rPr>
                <w:rFonts w:eastAsia="Times New Roman" w:cstheme="minorHAnsi"/>
                <w:i/>
                <w:iCs/>
                <w:sz w:val="20"/>
                <w:szCs w:val="20"/>
                <w:lang w:val="sr-Cyrl-RS" w:eastAsia="en-GB"/>
              </w:rPr>
              <w:t>(nacrtni rad; nije formalno usvojen kao važeći strateški dokument)</w:t>
            </w:r>
          </w:p>
        </w:tc>
      </w:tr>
      <w:tr w:rsidR="00D57161" w:rsidRPr="000F6FF3" w14:paraId="71D22CAD" w14:textId="77777777" w:rsidTr="000D320B">
        <w:tc>
          <w:tcPr>
            <w:tcW w:w="3794" w:type="dxa"/>
            <w:hideMark/>
          </w:tcPr>
          <w:p w14:paraId="35ACEA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062" w:type="dxa"/>
            <w:hideMark/>
          </w:tcPr>
          <w:p w14:paraId="45B2A7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postoji u formi Nacrta i sadrži ključne razvojne elemente, ali Skupština Opštine nije donijela konačnu verziju.</w:t>
            </w:r>
          </w:p>
        </w:tc>
      </w:tr>
      <w:tr w:rsidR="00D57161" w:rsidRPr="000F6FF3" w14:paraId="614B716E" w14:textId="77777777" w:rsidTr="000D320B">
        <w:tc>
          <w:tcPr>
            <w:tcW w:w="3794" w:type="dxa"/>
            <w:hideMark/>
          </w:tcPr>
          <w:p w14:paraId="2708D6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062" w:type="dxa"/>
            <w:hideMark/>
          </w:tcPr>
          <w:p w14:paraId="192CA8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jeste prisutan (poljoprivreda, stočarstvo, turizam), ali </w:t>
            </w:r>
            <w:r w:rsidRPr="000F6FF3">
              <w:rPr>
                <w:rFonts w:eastAsia="Times New Roman" w:cstheme="minorHAnsi"/>
                <w:b/>
                <w:bCs/>
                <w:sz w:val="20"/>
                <w:szCs w:val="20"/>
                <w:lang w:val="sr-Cyrl-RS" w:eastAsia="en-GB"/>
              </w:rPr>
              <w:t>LEADER pristup nije eksplicitno obrađen</w:t>
            </w:r>
            <w:r w:rsidRPr="000F6FF3">
              <w:rPr>
                <w:rFonts w:eastAsia="Times New Roman" w:cstheme="minorHAnsi"/>
                <w:sz w:val="20"/>
                <w:szCs w:val="20"/>
                <w:lang w:val="sr-Cyrl-RS" w:eastAsia="en-GB"/>
              </w:rPr>
              <w:t>. Nema LAG strukture.</w:t>
            </w:r>
          </w:p>
        </w:tc>
      </w:tr>
      <w:tr w:rsidR="00D57161" w:rsidRPr="000F6FF3" w14:paraId="17524597" w14:textId="77777777" w:rsidTr="000D320B">
        <w:tc>
          <w:tcPr>
            <w:tcW w:w="3794" w:type="dxa"/>
            <w:hideMark/>
          </w:tcPr>
          <w:p w14:paraId="264B6F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062" w:type="dxa"/>
            <w:hideMark/>
          </w:tcPr>
          <w:p w14:paraId="37140D6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 Prostorni plan opstine Gusinje  \n- Planska dokumentacija za NP Prokletije  \n- Lokalne sektorske politike (turizam, komunalna infrastruktura, poljoprivreda)  \n </w:t>
            </w:r>
          </w:p>
        </w:tc>
      </w:tr>
    </w:tbl>
    <w:p w14:paraId="4A44754A" w14:textId="77777777" w:rsidR="00D57161" w:rsidRPr="000F6FF3" w:rsidRDefault="00D57161" w:rsidP="00D57161">
      <w:pPr>
        <w:jc w:val="both"/>
        <w:rPr>
          <w:rFonts w:cstheme="minorHAnsi"/>
          <w:sz w:val="20"/>
          <w:szCs w:val="20"/>
          <w:lang w:val="sr-Cyrl-RS"/>
        </w:rPr>
      </w:pPr>
    </w:p>
    <w:p w14:paraId="2858F853" w14:textId="5AFAE1AB" w:rsidR="00D57161" w:rsidRPr="000F6FF3" w:rsidRDefault="00D57161" w:rsidP="001312FE">
      <w:pPr>
        <w:pStyle w:val="Heading3"/>
        <w:rPr>
          <w:lang w:val="sr-Cyrl-RS"/>
        </w:rPr>
      </w:pPr>
      <w:r w:rsidRPr="000F6FF3">
        <w:rPr>
          <w:lang w:val="sr-Cyrl-RS"/>
        </w:rPr>
        <w:lastRenderedPageBreak/>
        <w:t>3. Socio-ekonomski profil</w:t>
      </w:r>
    </w:p>
    <w:p w14:paraId="17E36DB1" w14:textId="2D525055" w:rsidR="00D57161" w:rsidRPr="000F6FF3" w:rsidRDefault="00D57161" w:rsidP="001312F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Gusinje je izrazito mala i ruralna planinska opština, obilježena depopulacijom, snažnim migracijama mladih i sezonskim karakterom ekonomskih aktivnosti. Privreda je zasnovana na stočarstvu, pčelarstvu, maloj poljoprivrednoj proizvodnji i razvoju planinskog i eko-turizma. Uslužne djelatnosti čine manji segment ekonomije, dok industrijska proizvodnja praktično ne postoji.</w:t>
      </w:r>
    </w:p>
    <w:p w14:paraId="485C9900" w14:textId="774C550E"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 xml:space="preserve">Blizina Nacionalnog parka </w:t>
      </w:r>
      <w:r w:rsidRPr="000F6FF3">
        <w:rPr>
          <w:rFonts w:asciiTheme="minorHAnsi" w:hAnsiTheme="minorHAnsi" w:cstheme="minorHAnsi"/>
          <w:i/>
          <w:iCs/>
          <w:sz w:val="20"/>
          <w:szCs w:val="20"/>
          <w:lang w:val="sr-Cyrl-RS"/>
        </w:rPr>
        <w:t>Prokletije</w:t>
      </w:r>
      <w:r w:rsidRPr="000F6FF3">
        <w:rPr>
          <w:rFonts w:asciiTheme="minorHAnsi" w:hAnsiTheme="minorHAnsi" w:cstheme="minorHAnsi"/>
          <w:sz w:val="20"/>
          <w:szCs w:val="20"/>
          <w:lang w:val="sr-Cyrl-RS"/>
        </w:rPr>
        <w:t xml:space="preserve"> omogućava razvoj outdoor turizma (planinarenje, treking, alpinizam), ali slaba infrastruktura, usitnjena imanja i nedostatak kapaciteta za preradu hrane ograničavaju razvoj lokalne ekonomije. Značajan dio stanovništva živi od </w:t>
      </w:r>
      <w:r w:rsidR="00A6716A">
        <w:rPr>
          <w:rFonts w:asciiTheme="minorHAnsi" w:hAnsiTheme="minorHAnsi" w:cstheme="minorHAnsi"/>
          <w:sz w:val="20"/>
          <w:szCs w:val="20"/>
          <w:lang w:val="sr-Latn-ME"/>
        </w:rPr>
        <w:t xml:space="preserve">priliva sredstava iz </w:t>
      </w:r>
      <w:r w:rsidRPr="000F6FF3">
        <w:rPr>
          <w:rFonts w:asciiTheme="minorHAnsi" w:hAnsiTheme="minorHAnsi" w:cstheme="minorHAnsi"/>
          <w:sz w:val="20"/>
          <w:szCs w:val="20"/>
          <w:lang w:val="sr-Cyrl-RS"/>
        </w:rPr>
        <w:t>dijaspore, što čini važan, ali nestabilan izvor prihoda.</w:t>
      </w:r>
      <w:r w:rsidR="00A6716A">
        <w:rPr>
          <w:rFonts w:asciiTheme="minorHAnsi" w:hAnsiTheme="minorHAnsi" w:cstheme="minorHAnsi"/>
          <w:sz w:val="20"/>
          <w:szCs w:val="20"/>
          <w:lang w:val="sr-Latn-ME"/>
        </w:rPr>
        <w:t xml:space="preserve"> </w:t>
      </w:r>
      <w:r w:rsidRPr="000F6FF3">
        <w:rPr>
          <w:rFonts w:asciiTheme="minorHAnsi" w:hAnsiTheme="minorHAnsi" w:cstheme="minorHAnsi"/>
          <w:sz w:val="20"/>
          <w:szCs w:val="20"/>
          <w:lang w:val="sr-Cyrl-RS"/>
        </w:rPr>
        <w:t>Infrastrukturna povezanost je umjerena, sa zavisnošću od putne veze prema Plavu. Većina sela ima ograničen pristup tržištu, posebno u zimskim mjesecima. Uprkos tome, Gusinje posjeduje jedinstvene prirodne resurse i visok potencijal za razvoj seoskog turizma, proizvoda visokog kvaliteta i brendiranja lokalnih specijaliteta.</w:t>
      </w:r>
    </w:p>
    <w:p w14:paraId="4A119802" w14:textId="574C58E2" w:rsidR="00D57161" w:rsidRPr="000F6FF3" w:rsidRDefault="00D57161" w:rsidP="001312FE">
      <w:pPr>
        <w:pStyle w:val="Heading3"/>
        <w:rPr>
          <w:lang w:val="sr-Cyrl-RS"/>
        </w:rPr>
      </w:pPr>
      <w:r w:rsidRPr="000F6FF3">
        <w:rPr>
          <w:lang w:val="sr-Cyrl-RS"/>
        </w:rPr>
        <w:t>4. Postojeće inicijative i projekti</w:t>
      </w:r>
    </w:p>
    <w:p w14:paraId="6FD4EF80" w14:textId="26FAB2B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realizovani su projekti koji se odnose na turizam, ruralnu infrastrukturu i osnovne komunalne sisteme:</w:t>
      </w:r>
    </w:p>
    <w:p w14:paraId="56F4F351" w14:textId="38CA8DC8"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Ulaganja u putnu infrastrukturu</w:t>
      </w:r>
      <w:r w:rsidRPr="000F6FF3">
        <w:rPr>
          <w:rFonts w:asciiTheme="minorHAnsi" w:hAnsiTheme="minorHAnsi" w:cstheme="minorHAnsi"/>
          <w:sz w:val="20"/>
          <w:szCs w:val="20"/>
          <w:lang w:val="sr-Cyrl-RS"/>
        </w:rPr>
        <w:t xml:space="preserve"> – rekonstrukcija lokalnih puteva prema planinskim zonama (Vusanje, Dolja, Grnčar).</w:t>
      </w:r>
    </w:p>
    <w:p w14:paraId="0E2740F9" w14:textId="4DAE061A"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u okviru NP Prokletije</w:t>
      </w:r>
      <w:r w:rsidRPr="000F6FF3">
        <w:rPr>
          <w:rFonts w:asciiTheme="minorHAnsi" w:hAnsiTheme="minorHAnsi" w:cstheme="minorHAnsi"/>
          <w:sz w:val="20"/>
          <w:szCs w:val="20"/>
          <w:lang w:val="sr-Cyrl-RS"/>
        </w:rPr>
        <w:t xml:space="preserve"> – uređenje planinarskih staza, vidikovaca i turističke signalizacije (u saradnji s Ministarstvom ekologije i NP Prokletije).</w:t>
      </w:r>
    </w:p>
    <w:p w14:paraId="12F43C12" w14:textId="282CE21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Podrška stočarstvu i pčelarstvu</w:t>
      </w:r>
      <w:r w:rsidRPr="000F6FF3">
        <w:rPr>
          <w:rFonts w:asciiTheme="minorHAnsi" w:hAnsiTheme="minorHAnsi" w:cstheme="minorHAnsi"/>
          <w:sz w:val="20"/>
          <w:szCs w:val="20"/>
          <w:lang w:val="sr-Cyrl-RS"/>
        </w:rPr>
        <w:t xml:space="preserve"> kroz nacionalne programe (IPARD-like mjere, subvencije za krave i ovce, subvencije za košnice).</w:t>
      </w:r>
    </w:p>
    <w:p w14:paraId="3EB12713" w14:textId="5CEB8E76"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Razvoj eko-turističke ponude</w:t>
      </w:r>
      <w:r w:rsidRPr="000F6FF3">
        <w:rPr>
          <w:rFonts w:asciiTheme="minorHAnsi" w:hAnsiTheme="minorHAnsi" w:cstheme="minorHAnsi"/>
          <w:sz w:val="20"/>
          <w:szCs w:val="20"/>
          <w:lang w:val="sr-Cyrl-RS"/>
        </w:rPr>
        <w:t xml:space="preserve"> – manji projekti promocije lokalnih turističkih kapaciteta.</w:t>
      </w:r>
    </w:p>
    <w:p w14:paraId="2D34E802" w14:textId="53C51E7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Komunalna infrastruktura</w:t>
      </w:r>
      <w:r w:rsidRPr="000F6FF3">
        <w:rPr>
          <w:rFonts w:asciiTheme="minorHAnsi" w:hAnsiTheme="minorHAnsi" w:cstheme="minorHAnsi"/>
          <w:sz w:val="20"/>
          <w:szCs w:val="20"/>
          <w:lang w:val="sr-Cyrl-RS"/>
        </w:rPr>
        <w:t xml:space="preserve"> – poboljšanje vodovodne mreže i osnovnih komunalnih usluga u centru Gusinja (2020–2023).</w:t>
      </w:r>
    </w:p>
    <w:p w14:paraId="067C9814" w14:textId="77777777" w:rsidR="00D57161" w:rsidRPr="000F6FF3" w:rsidRDefault="00D57161" w:rsidP="001312FE">
      <w:pPr>
        <w:pStyle w:val="Heading3"/>
        <w:rPr>
          <w:lang w:val="sr-Cyrl-RS"/>
        </w:rPr>
      </w:pPr>
      <w:r w:rsidRPr="000F6FF3">
        <w:rPr>
          <w:lang w:val="sr-Cyrl-RS"/>
        </w:rPr>
        <w:t>5. Ključni dionici i akteri</w:t>
      </w:r>
    </w:p>
    <w:p w14:paraId="40880A5E" w14:textId="2A309AE6"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Gusinje</w:t>
      </w:r>
      <w:r w:rsidRPr="000F6FF3">
        <w:rPr>
          <w:rFonts w:asciiTheme="minorHAnsi" w:hAnsiTheme="minorHAnsi" w:cstheme="minorHAnsi"/>
          <w:sz w:val="20"/>
          <w:szCs w:val="20"/>
          <w:lang w:val="sr-Cyrl-RS"/>
        </w:rPr>
        <w:t xml:space="preserve"> – ključni institucionalni akter; administrativni kapaciteti ograničeni.</w:t>
      </w:r>
    </w:p>
    <w:p w14:paraId="3E029416" w14:textId="25B3360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NP Prokletije</w:t>
      </w:r>
      <w:r w:rsidRPr="000F6FF3">
        <w:rPr>
          <w:rFonts w:asciiTheme="minorHAnsi" w:hAnsiTheme="minorHAnsi" w:cstheme="minorHAnsi"/>
          <w:sz w:val="20"/>
          <w:szCs w:val="20"/>
          <w:lang w:val="sr-Cyrl-RS"/>
        </w:rPr>
        <w:t xml:space="preserve"> – upravlja prirodnim resursima i ključni je partner u razvoju eko-turizma.</w:t>
      </w:r>
    </w:p>
    <w:p w14:paraId="03F7E4F7" w14:textId="672DA26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Gusinje</w:t>
      </w:r>
      <w:r w:rsidRPr="000F6FF3">
        <w:rPr>
          <w:rFonts w:asciiTheme="minorHAnsi" w:hAnsiTheme="minorHAnsi" w:cstheme="minorHAnsi"/>
          <w:sz w:val="20"/>
          <w:szCs w:val="20"/>
          <w:lang w:val="sr-Cyrl-RS"/>
        </w:rPr>
        <w:t xml:space="preserve"> – nosilac promocije destinacije i lokalnih događaja.</w:t>
      </w:r>
    </w:p>
    <w:p w14:paraId="58178A75" w14:textId="5CBB67A3"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Lokalni stočari i poljoprivrednici</w:t>
      </w:r>
      <w:r w:rsidRPr="000F6FF3">
        <w:rPr>
          <w:rFonts w:asciiTheme="minorHAnsi" w:hAnsiTheme="minorHAnsi" w:cstheme="minorHAnsi"/>
          <w:sz w:val="20"/>
          <w:szCs w:val="20"/>
          <w:lang w:val="sr-Cyrl-RS"/>
        </w:rPr>
        <w:t xml:space="preserve"> – osnovna ekonomska baza, s potencijalom za udruživanje.</w:t>
      </w:r>
    </w:p>
    <w:p w14:paraId="1A278339" w14:textId="1C83B07C"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Pčelari i proizvođači tradicionalnih proizvoda</w:t>
      </w:r>
      <w:r w:rsidRPr="000F6FF3">
        <w:rPr>
          <w:rFonts w:asciiTheme="minorHAnsi" w:hAnsiTheme="minorHAnsi" w:cstheme="minorHAnsi"/>
          <w:sz w:val="20"/>
          <w:szCs w:val="20"/>
          <w:lang w:val="sr-Cyrl-RS"/>
        </w:rPr>
        <w:t xml:space="preserve"> – nosioci malih specijalizovanih proizvodnji.</w:t>
      </w:r>
    </w:p>
    <w:p w14:paraId="78E1D794" w14:textId="0316377A"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manji broj aktivnih organizacija vezanih za kulturu, sport i zaštitu prirode.</w:t>
      </w:r>
    </w:p>
    <w:p w14:paraId="0B18399C" w14:textId="02F6164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ključni neformalni razvojni akter (</w:t>
      </w:r>
      <w:r w:rsidR="00A6716A">
        <w:rPr>
          <w:rFonts w:asciiTheme="minorHAnsi" w:hAnsiTheme="minorHAnsi" w:cstheme="minorHAnsi"/>
          <w:sz w:val="20"/>
          <w:szCs w:val="20"/>
          <w:lang w:val="sr-Latn-ME"/>
        </w:rPr>
        <w:t>novčana sredstva</w:t>
      </w:r>
      <w:r w:rsidRPr="000F6FF3">
        <w:rPr>
          <w:rFonts w:asciiTheme="minorHAnsi" w:hAnsiTheme="minorHAnsi" w:cstheme="minorHAnsi"/>
          <w:sz w:val="20"/>
          <w:szCs w:val="20"/>
          <w:lang w:val="sr-Cyrl-RS"/>
        </w:rPr>
        <w:t>, ulaganja u kuće, turizam).</w:t>
      </w:r>
    </w:p>
    <w:p w14:paraId="3B66DE47" w14:textId="77777777" w:rsidR="00D57161" w:rsidRPr="000F6FF3" w:rsidRDefault="00D57161" w:rsidP="001312FE">
      <w:pPr>
        <w:pStyle w:val="Heading3"/>
        <w:rPr>
          <w:lang w:val="sr-Cyrl-RS"/>
        </w:rPr>
      </w:pPr>
    </w:p>
    <w:p w14:paraId="746A2401"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4372"/>
        <w:gridCol w:w="3574"/>
      </w:tblGrid>
      <w:tr w:rsidR="00D57161" w:rsidRPr="000F6FF3" w14:paraId="63FC32B1" w14:textId="77777777" w:rsidTr="000D320B">
        <w:tc>
          <w:tcPr>
            <w:tcW w:w="0" w:type="auto"/>
            <w:hideMark/>
          </w:tcPr>
          <w:p w14:paraId="26F42EE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00B7329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0F1CEEA7"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1A786686" w14:textId="77777777" w:rsidTr="000D320B">
        <w:tc>
          <w:tcPr>
            <w:tcW w:w="0" w:type="auto"/>
            <w:hideMark/>
          </w:tcPr>
          <w:p w14:paraId="5D31943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20FF76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Prokletije, visokoplaninski pejzaži, čista voda i zrak, glacijalne doline, velika atraktivnost za outdoor turizam.</w:t>
            </w:r>
          </w:p>
        </w:tc>
        <w:tc>
          <w:tcPr>
            <w:tcW w:w="0" w:type="auto"/>
            <w:hideMark/>
          </w:tcPr>
          <w:p w14:paraId="4992A95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Ograničena pristupačnost, rizici prekomjerne eksploatacije prirode.</w:t>
            </w:r>
          </w:p>
        </w:tc>
      </w:tr>
      <w:tr w:rsidR="00D57161" w:rsidRPr="000F6FF3" w14:paraId="0BE85899" w14:textId="77777777" w:rsidTr="000D320B">
        <w:tc>
          <w:tcPr>
            <w:tcW w:w="0" w:type="auto"/>
            <w:hideMark/>
          </w:tcPr>
          <w:p w14:paraId="1801E15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B2DDAF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pčelarstvo, tradicionalni proizvodi, eko-turizam.</w:t>
            </w:r>
          </w:p>
        </w:tc>
        <w:tc>
          <w:tcPr>
            <w:tcW w:w="0" w:type="auto"/>
            <w:hideMark/>
          </w:tcPr>
          <w:p w14:paraId="4934DB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Usitnjena proizvodnja, slaba tržišna povezanost, nizak nivo investicija.</w:t>
            </w:r>
          </w:p>
        </w:tc>
      </w:tr>
      <w:tr w:rsidR="00D57161" w:rsidRPr="000F6FF3" w14:paraId="0F4F9C1A" w14:textId="77777777" w:rsidTr="000D320B">
        <w:tc>
          <w:tcPr>
            <w:tcW w:w="0" w:type="auto"/>
            <w:hideMark/>
          </w:tcPr>
          <w:p w14:paraId="6B9B97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4B0989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Snažna lokalna povezanost, kulturni identitet, aktivna dijaspora.</w:t>
            </w:r>
          </w:p>
        </w:tc>
        <w:tc>
          <w:tcPr>
            <w:tcW w:w="0" w:type="auto"/>
            <w:hideMark/>
          </w:tcPr>
          <w:p w14:paraId="47DD493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odlazak mladih.</w:t>
            </w:r>
          </w:p>
        </w:tc>
      </w:tr>
      <w:tr w:rsidR="00D57161" w:rsidRPr="000F6FF3" w14:paraId="2A6D1650" w14:textId="77777777" w:rsidTr="000D320B">
        <w:tc>
          <w:tcPr>
            <w:tcW w:w="0" w:type="auto"/>
            <w:hideMark/>
          </w:tcPr>
          <w:p w14:paraId="7C245D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Institucionalni</w:t>
            </w:r>
          </w:p>
        </w:tc>
        <w:tc>
          <w:tcPr>
            <w:tcW w:w="0" w:type="auto"/>
            <w:hideMark/>
          </w:tcPr>
          <w:p w14:paraId="1A1DF94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okvir (nacrt), saradnja sa NP Prokletije i turističkim sektorom.</w:t>
            </w:r>
          </w:p>
        </w:tc>
        <w:tc>
          <w:tcPr>
            <w:tcW w:w="0" w:type="auto"/>
            <w:hideMark/>
          </w:tcPr>
          <w:p w14:paraId="0AEFBE8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kapaciteti opštine, nepostojanje LAG strukture, slaba projektna podrška.</w:t>
            </w:r>
          </w:p>
        </w:tc>
      </w:tr>
    </w:tbl>
    <w:p w14:paraId="35FDC9AA" w14:textId="77777777" w:rsidR="00D57161" w:rsidRPr="000F6FF3" w:rsidRDefault="00D57161" w:rsidP="00D57161">
      <w:pPr>
        <w:rPr>
          <w:lang w:val="sr-Cyrl-RS"/>
        </w:rPr>
      </w:pPr>
    </w:p>
    <w:p w14:paraId="5E6635A5" w14:textId="4819F8D8" w:rsidR="00D57161" w:rsidRPr="000F6FF3" w:rsidRDefault="00D57161" w:rsidP="00311EAE">
      <w:pPr>
        <w:pStyle w:val="Heading1"/>
        <w:rPr>
          <w:lang w:val="sr-Cyrl-RS"/>
        </w:rPr>
      </w:pPr>
      <w:bookmarkStart w:id="51" w:name="_Toc216433631"/>
      <w:r w:rsidRPr="000F6FF3">
        <w:rPr>
          <w:lang w:val="sr-Cyrl-RS"/>
        </w:rPr>
        <w:t>KOLAŠIN</w:t>
      </w:r>
      <w:bookmarkEnd w:id="51"/>
    </w:p>
    <w:p w14:paraId="1224DDB3"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510"/>
        <w:gridCol w:w="5346"/>
      </w:tblGrid>
      <w:tr w:rsidR="00D57161" w:rsidRPr="000F6FF3" w14:paraId="4072EBA3" w14:textId="77777777" w:rsidTr="000D320B">
        <w:tc>
          <w:tcPr>
            <w:tcW w:w="3510" w:type="dxa"/>
            <w:hideMark/>
          </w:tcPr>
          <w:p w14:paraId="2B59DEF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346" w:type="dxa"/>
            <w:hideMark/>
          </w:tcPr>
          <w:p w14:paraId="31CA7EE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0DBA229" w14:textId="77777777" w:rsidTr="000D320B">
        <w:tc>
          <w:tcPr>
            <w:tcW w:w="3510" w:type="dxa"/>
            <w:hideMark/>
          </w:tcPr>
          <w:p w14:paraId="13C69AE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346" w:type="dxa"/>
            <w:hideMark/>
          </w:tcPr>
          <w:p w14:paraId="4530EC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897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6351268" w14:textId="77777777" w:rsidTr="000D320B">
        <w:tc>
          <w:tcPr>
            <w:tcW w:w="3510" w:type="dxa"/>
            <w:hideMark/>
          </w:tcPr>
          <w:p w14:paraId="04E8BB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346" w:type="dxa"/>
            <w:hideMark/>
          </w:tcPr>
          <w:p w14:paraId="6F74282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8.380</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~7.900)</w:t>
            </w:r>
          </w:p>
        </w:tc>
      </w:tr>
      <w:tr w:rsidR="00D57161" w:rsidRPr="000F6FF3" w14:paraId="3C002588" w14:textId="77777777" w:rsidTr="000D320B">
        <w:tc>
          <w:tcPr>
            <w:tcW w:w="3510" w:type="dxa"/>
            <w:hideMark/>
          </w:tcPr>
          <w:p w14:paraId="4D1004B6" w14:textId="7A44BE6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A6716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346" w:type="dxa"/>
            <w:hideMark/>
          </w:tcPr>
          <w:p w14:paraId="7A9187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~9 stan./km²</w:t>
            </w:r>
          </w:p>
        </w:tc>
      </w:tr>
      <w:tr w:rsidR="00D57161" w:rsidRPr="000F6FF3" w14:paraId="42EDE93F" w14:textId="77777777" w:rsidTr="000D320B">
        <w:tc>
          <w:tcPr>
            <w:tcW w:w="3510" w:type="dxa"/>
            <w:hideMark/>
          </w:tcPr>
          <w:p w14:paraId="6CACB1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346" w:type="dxa"/>
            <w:hideMark/>
          </w:tcPr>
          <w:p w14:paraId="382D74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45</w:t>
            </w:r>
          </w:p>
        </w:tc>
      </w:tr>
      <w:tr w:rsidR="00D57161" w:rsidRPr="000F6FF3" w14:paraId="47170668" w14:textId="77777777" w:rsidTr="000D320B">
        <w:tc>
          <w:tcPr>
            <w:tcW w:w="3510" w:type="dxa"/>
            <w:hideMark/>
          </w:tcPr>
          <w:p w14:paraId="3C19FFD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346" w:type="dxa"/>
            <w:hideMark/>
          </w:tcPr>
          <w:p w14:paraId="4C7888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Kolašin se nalazi u centralnom dijelu Crne Gore, na obodu planinskog masiva Bjelasice i Sinjajevine, na nadmorskoj visini od oko 950 m. Graniči s opštinama Mojkovac (sjever), Andrijevica (istok), Berane (sjeveroistok), Podgorica (jug) i Danilovgrad (jugozapad). Kolašin je važna tranzitna tačka na magistralnom putu i željezničkoj pruzi Beograd–Bar.</w:t>
            </w:r>
          </w:p>
        </w:tc>
      </w:tr>
      <w:tr w:rsidR="00D57161" w:rsidRPr="000F6FF3" w14:paraId="05B9AD17" w14:textId="77777777" w:rsidTr="000D320B">
        <w:tc>
          <w:tcPr>
            <w:tcW w:w="3510" w:type="dxa"/>
            <w:hideMark/>
          </w:tcPr>
          <w:p w14:paraId="595D95D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346" w:type="dxa"/>
            <w:hideMark/>
          </w:tcPr>
          <w:p w14:paraId="7649BBE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Bjelasica, Nacionalni park „Biogradska gora“, planina Sinjajevina, rijeka Tara, glacijalna jezera (Biogradsko jezero), visoke šumske površine i pašnjaci.</w:t>
            </w:r>
          </w:p>
        </w:tc>
      </w:tr>
    </w:tbl>
    <w:p w14:paraId="3F31F2B1" w14:textId="77777777" w:rsidR="00D57161" w:rsidRPr="000F6FF3" w:rsidRDefault="00D57161" w:rsidP="00D57161">
      <w:pPr>
        <w:rPr>
          <w:rFonts w:cstheme="minorHAnsi"/>
          <w:sz w:val="20"/>
          <w:szCs w:val="20"/>
          <w:lang w:val="sr-Cyrl-RS"/>
        </w:rPr>
      </w:pPr>
    </w:p>
    <w:p w14:paraId="7A385800"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510"/>
        <w:gridCol w:w="5346"/>
      </w:tblGrid>
      <w:tr w:rsidR="00D57161" w:rsidRPr="000F6FF3" w14:paraId="6107A3AF" w14:textId="77777777" w:rsidTr="000D320B">
        <w:tc>
          <w:tcPr>
            <w:tcW w:w="3510" w:type="dxa"/>
            <w:hideMark/>
          </w:tcPr>
          <w:p w14:paraId="5E94E0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346" w:type="dxa"/>
            <w:hideMark/>
          </w:tcPr>
          <w:p w14:paraId="1081DCF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04E339B5" w14:textId="77777777" w:rsidTr="000D320B">
        <w:tc>
          <w:tcPr>
            <w:tcW w:w="3510" w:type="dxa"/>
            <w:hideMark/>
          </w:tcPr>
          <w:p w14:paraId="7D1F5F3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346" w:type="dxa"/>
            <w:hideMark/>
          </w:tcPr>
          <w:p w14:paraId="3795B2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Kolašin 2018–2022.</w:t>
            </w:r>
          </w:p>
        </w:tc>
      </w:tr>
      <w:tr w:rsidR="00D57161" w:rsidRPr="000F6FF3" w14:paraId="4B125921" w14:textId="77777777" w:rsidTr="000D320B">
        <w:tc>
          <w:tcPr>
            <w:tcW w:w="3510" w:type="dxa"/>
            <w:hideMark/>
          </w:tcPr>
          <w:p w14:paraId="1C29980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346" w:type="dxa"/>
            <w:hideMark/>
          </w:tcPr>
          <w:p w14:paraId="02BA95D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2018–2022 </w:t>
            </w:r>
            <w:r w:rsidRPr="000F6FF3">
              <w:rPr>
                <w:rFonts w:eastAsia="Times New Roman" w:cstheme="minorHAnsi"/>
                <w:i/>
                <w:iCs/>
                <w:sz w:val="20"/>
                <w:szCs w:val="20"/>
                <w:lang w:val="sr-Cyrl-RS" w:eastAsia="en-GB"/>
              </w:rPr>
              <w:t>(posljednji zvanični važeći dokument)</w:t>
            </w:r>
          </w:p>
        </w:tc>
      </w:tr>
      <w:tr w:rsidR="00D57161" w:rsidRPr="000F6FF3" w14:paraId="32B0052F" w14:textId="77777777" w:rsidTr="000D320B">
        <w:tc>
          <w:tcPr>
            <w:tcW w:w="3510" w:type="dxa"/>
            <w:hideMark/>
          </w:tcPr>
          <w:p w14:paraId="19F217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Link / izvor</w:t>
            </w:r>
          </w:p>
        </w:tc>
        <w:tc>
          <w:tcPr>
            <w:tcW w:w="5346" w:type="dxa"/>
            <w:hideMark/>
          </w:tcPr>
          <w:p w14:paraId="777DDDB9" w14:textId="7A0C9CBA" w:rsidR="00D57161" w:rsidRPr="00A6716A" w:rsidRDefault="00D57161" w:rsidP="000D320B">
            <w:pPr>
              <w:spacing w:before="100" w:beforeAutospacing="1" w:after="100" w:afterAutospacing="1"/>
              <w:rPr>
                <w:rFonts w:eastAsia="Times New Roman" w:cstheme="minorHAnsi"/>
                <w:sz w:val="20"/>
                <w:szCs w:val="20"/>
                <w:lang w:val="sr-Latn-ME" w:eastAsia="en-GB"/>
              </w:rPr>
            </w:pPr>
            <w:r w:rsidRPr="000F6FF3">
              <w:rPr>
                <w:rFonts w:eastAsia="Times New Roman" w:cstheme="minorHAnsi"/>
                <w:sz w:val="20"/>
                <w:szCs w:val="20"/>
                <w:lang w:val="sr-Cyrl-RS" w:eastAsia="en-GB"/>
              </w:rPr>
              <w:t xml:space="preserve">Dostupan u dokumentu: </w:t>
            </w:r>
            <w:r w:rsidRPr="00A6716A">
              <w:rPr>
                <w:rFonts w:eastAsia="Times New Roman" w:cstheme="minorHAnsi"/>
                <w:sz w:val="20"/>
                <w:szCs w:val="20"/>
                <w:lang w:val="sr-Cyrl-RS" w:eastAsia="en-GB"/>
              </w:rPr>
              <w:t>Strateski_plan_opstine_Kolasin_2018-2022.pdf</w:t>
            </w:r>
            <w:r w:rsidR="00A6716A">
              <w:rPr>
                <w:rFonts w:eastAsia="Times New Roman" w:cstheme="minorHAnsi"/>
                <w:sz w:val="20"/>
                <w:szCs w:val="20"/>
                <w:lang w:val="sr-Latn-ME" w:eastAsia="en-GB"/>
              </w:rPr>
              <w:t xml:space="preserve">  </w:t>
            </w:r>
            <w:r w:rsidR="00A6716A">
              <w:rPr>
                <w:rFonts w:eastAsia="Times New Roman" w:cstheme="minorHAnsi"/>
                <w:b/>
                <w:bCs/>
                <w:sz w:val="20"/>
                <w:szCs w:val="20"/>
                <w:lang w:val="sr-Latn-ME" w:eastAsia="en-GB"/>
              </w:rPr>
              <w:t xml:space="preserve">  </w:t>
            </w:r>
          </w:p>
        </w:tc>
      </w:tr>
      <w:tr w:rsidR="00D57161" w:rsidRPr="000F6FF3" w14:paraId="3811E727" w14:textId="77777777" w:rsidTr="000D320B">
        <w:tc>
          <w:tcPr>
            <w:tcW w:w="3510" w:type="dxa"/>
            <w:hideMark/>
          </w:tcPr>
          <w:p w14:paraId="25C3A30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346" w:type="dxa"/>
            <w:hideMark/>
          </w:tcPr>
          <w:p w14:paraId="5D52444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akt za navedeni period; nije donesen novi dokument nakon isteka plana.</w:t>
            </w:r>
          </w:p>
        </w:tc>
      </w:tr>
      <w:tr w:rsidR="00D57161" w:rsidRPr="000F6FF3" w14:paraId="57855A37" w14:textId="77777777" w:rsidTr="000D320B">
        <w:tc>
          <w:tcPr>
            <w:tcW w:w="3510" w:type="dxa"/>
            <w:hideMark/>
          </w:tcPr>
          <w:p w14:paraId="21DDA61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346" w:type="dxa"/>
            <w:hideMark/>
          </w:tcPr>
          <w:p w14:paraId="4F38F7C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istaknut kao strateški cilj (poljoprivreda, turizam, šumarstvo). LEADER pristup se </w:t>
            </w:r>
            <w:r w:rsidRPr="000F6FF3">
              <w:rPr>
                <w:rFonts w:eastAsia="Times New Roman" w:cstheme="minorHAnsi"/>
                <w:b/>
                <w:bCs/>
                <w:sz w:val="20"/>
                <w:szCs w:val="20"/>
                <w:lang w:val="sr-Cyrl-RS" w:eastAsia="en-GB"/>
              </w:rPr>
              <w:t>ne spominje eksplicitno</w:t>
            </w:r>
            <w:r w:rsidRPr="000F6FF3">
              <w:rPr>
                <w:rFonts w:eastAsia="Times New Roman" w:cstheme="minorHAnsi"/>
                <w:sz w:val="20"/>
                <w:szCs w:val="20"/>
                <w:lang w:val="sr-Cyrl-RS" w:eastAsia="en-GB"/>
              </w:rPr>
              <w:t>, ali strategija naglašava važnost lokalnog partnerstva, integrisanog pristupa i umrežavanja aktera.</w:t>
            </w:r>
          </w:p>
        </w:tc>
      </w:tr>
      <w:tr w:rsidR="00D57161" w:rsidRPr="000F6FF3" w14:paraId="68856789" w14:textId="77777777" w:rsidTr="000D320B">
        <w:tc>
          <w:tcPr>
            <w:tcW w:w="3510" w:type="dxa"/>
            <w:hideMark/>
          </w:tcPr>
          <w:p w14:paraId="31E2C5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346" w:type="dxa"/>
            <w:hideMark/>
          </w:tcPr>
          <w:p w14:paraId="63B316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Kolašin, Plan razvoja turizma, sektorski programi za poljoprivredu i komunalnu infrastrukturu.</w:t>
            </w:r>
          </w:p>
        </w:tc>
      </w:tr>
    </w:tbl>
    <w:p w14:paraId="60E1D021" w14:textId="77777777" w:rsidR="00D57161" w:rsidRPr="000F6FF3" w:rsidRDefault="00D57161" w:rsidP="00D57161">
      <w:pPr>
        <w:rPr>
          <w:rFonts w:cstheme="minorHAnsi"/>
          <w:sz w:val="20"/>
          <w:szCs w:val="20"/>
          <w:lang w:val="sr-Cyrl-RS"/>
        </w:rPr>
      </w:pPr>
    </w:p>
    <w:p w14:paraId="0E7ED039" w14:textId="276C4DFD" w:rsidR="00D57161" w:rsidRPr="000F6FF3" w:rsidRDefault="00D57161" w:rsidP="001312FE">
      <w:pPr>
        <w:pStyle w:val="Heading3"/>
        <w:rPr>
          <w:lang w:val="sr-Cyrl-RS"/>
        </w:rPr>
      </w:pPr>
      <w:r w:rsidRPr="000F6FF3">
        <w:rPr>
          <w:lang w:val="sr-Cyrl-RS"/>
        </w:rPr>
        <w:t>3. Socio-ekonomski profil</w:t>
      </w:r>
    </w:p>
    <w:p w14:paraId="4DFA0ABD" w14:textId="2FF79F38"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Kolašin je jedna od najznačajnijih planinskih i turističkih opština Crne Gore, sa privredom koja se dominantno oslanja na turizam, šumarstvo i poljoprivredu. Planinski centri „Kolašin 1450“ i „Kolašin 1600“ predstavljaju glavne pokretače razvoja, privlačeći investicije i značajan broj posjetilaca tokom cijele godine.</w:t>
      </w:r>
      <w:r w:rsidR="00311EAE" w:rsidRPr="000F6FF3">
        <w:rPr>
          <w:rFonts w:asciiTheme="minorHAnsi" w:hAnsiTheme="minorHAnsi" w:cstheme="minorHAnsi"/>
          <w:sz w:val="20"/>
          <w:szCs w:val="20"/>
          <w:lang w:val="sr-Cyrl-RS"/>
        </w:rPr>
        <w:t xml:space="preserve"> </w:t>
      </w:r>
      <w:r w:rsidRPr="000F6FF3">
        <w:rPr>
          <w:rFonts w:asciiTheme="minorHAnsi" w:hAnsiTheme="minorHAnsi" w:cstheme="minorHAnsi"/>
          <w:sz w:val="20"/>
          <w:szCs w:val="20"/>
          <w:lang w:val="sr-Cyrl-RS"/>
        </w:rPr>
        <w:t>Poljoprivreda je tradicionalna djelatnost – dominantni sektori su stočarstvo, proizvodnja mlijeka i mesa, krompir i žitarice. Šumarstvo i prerada drveta imaju dugu tradiciju, ali je posljednjih godina smanjena industrijska aktivnost zbog restriktivnih mjera zaštite šuma i restrukturiranja drvne industrije.</w:t>
      </w:r>
    </w:p>
    <w:p w14:paraId="5FFA4308" w14:textId="0093F56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Migracije stanovništva i pad broja domaćinstava predstavljaju dugoročan izazov, posebno u udaljenijim selima Sinjajevine, Moračkih planina i Bjelasice. Ipak, turizam i povezani sektori (ugostiteljstvo, sportski i avanturistički turizam) predstavljaju ključnu razvojnu šansu, uz rast interesa za seoska domaćinstva i eko-turizam.</w:t>
      </w:r>
    </w:p>
    <w:p w14:paraId="1EEA673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Kolašin ima solidnu prometnu povezanost zahvaljujući magistralnom putu, željeznici i izgradnji autoputa Bar–Boljare, što znatno poboljšava pristup tržištima i turističku valorizaciju prostora.</w:t>
      </w:r>
    </w:p>
    <w:p w14:paraId="50D1CFA8" w14:textId="49A40441" w:rsidR="00D57161" w:rsidRPr="000F6FF3" w:rsidRDefault="00D57161" w:rsidP="001312FE">
      <w:pPr>
        <w:pStyle w:val="Heading3"/>
        <w:rPr>
          <w:lang w:val="sr-Cyrl-RS"/>
        </w:rPr>
      </w:pPr>
      <w:r w:rsidRPr="000F6FF3">
        <w:rPr>
          <w:lang w:val="sr-Cyrl-RS"/>
        </w:rPr>
        <w:t>4. Postojeće inicijative i projekti</w:t>
      </w:r>
    </w:p>
    <w:p w14:paraId="6ACC9686" w14:textId="2BA12631"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opština je realizovala veliki broj razvojnih projekata, naročito u oblasti turizma i komunalne infrastrukture:</w:t>
      </w:r>
    </w:p>
    <w:p w14:paraId="45B77D01" w14:textId="222106A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ski-centara „Kolašin 1450“ i „Kolašin 1600“ – državne i privatne investicije u turističku infrastrukturu (žičare, ski-staze, prateći objekti).</w:t>
      </w:r>
    </w:p>
    <w:p w14:paraId="2B435F9D" w14:textId="68086EC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unapređenja lokalne putne infrastrukture (ruralni putevi, pristupni putevi prema selima na Bjelasici i Sinjajevini).</w:t>
      </w:r>
    </w:p>
    <w:p w14:paraId="52B7D21E" w14:textId="268DF69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turističku signalizaciju, vidikovce, planinarske staze i brendiranje destinacije.</w:t>
      </w:r>
    </w:p>
    <w:p w14:paraId="710498B2" w14:textId="2F3B0C0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poljoprivrede kroz subvencije i projekte modernizacije stočarske i biljne proizvodnje.</w:t>
      </w:r>
    </w:p>
    <w:p w14:paraId="5862CFA9" w14:textId="074A23D8"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Energetska efikasnost javnih objekata i ulaganja u komunalne sisteme (vodovod, kanalizacija).</w:t>
      </w:r>
    </w:p>
    <w:p w14:paraId="61C56EEB" w14:textId="424DD62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Učešće u regionalnim i prekograničnim programima (INTERREG, IPA CBC).</w:t>
      </w:r>
    </w:p>
    <w:p w14:paraId="38867A8E" w14:textId="7C434A61" w:rsidR="00D57161" w:rsidRPr="000F6FF3" w:rsidRDefault="00D57161" w:rsidP="001312FE">
      <w:pPr>
        <w:pStyle w:val="Heading3"/>
        <w:rPr>
          <w:lang w:val="sr-Cyrl-RS"/>
        </w:rPr>
      </w:pPr>
      <w:r w:rsidRPr="000F6FF3">
        <w:rPr>
          <w:lang w:val="sr-Cyrl-RS"/>
        </w:rPr>
        <w:t xml:space="preserve">5. Ključni </w:t>
      </w:r>
      <w:r w:rsidR="00F6219F">
        <w:rPr>
          <w:lang w:val="sr-Latn-ME"/>
        </w:rPr>
        <w:t>stejkholderi</w:t>
      </w:r>
      <w:r w:rsidRPr="000F6FF3">
        <w:rPr>
          <w:lang w:val="sr-Cyrl-RS"/>
        </w:rPr>
        <w:t xml:space="preserve"> i akteri</w:t>
      </w:r>
    </w:p>
    <w:p w14:paraId="1A186498"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Opština Kolašin – lokalna uprava sa razvijenim odjeljenjem za planiranje i razvoj.</w:t>
      </w:r>
    </w:p>
    <w:p w14:paraId="34D7C7E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Turistička organizacija Kolašin – ključni akter u promociji i razvoju turističkih proizvoda.</w:t>
      </w:r>
    </w:p>
    <w:p w14:paraId="551BC01B"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Nacionalni park „Biogradska gora“ – upravlja izuzetnim prirodnim resursima i utiče na održivi razvoj turizma.</w:t>
      </w:r>
    </w:p>
    <w:p w14:paraId="24A59C95"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Poljoprivrednici i stočari – važni tradicionalni proizvođači, uz rast interesovanja za eko-turizam i domaću gastronomiju.</w:t>
      </w:r>
    </w:p>
    <w:p w14:paraId="0074D2A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Hoteli, ugostitelji i turistička privreda – glavni nosioci novog investicionog ciklusa.</w:t>
      </w:r>
    </w:p>
    <w:p w14:paraId="1CC11D7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Planinarska i sportska društva – aktivni akteri u razvoju outdoor turizma.</w:t>
      </w:r>
    </w:p>
    <w:p w14:paraId="37933F4F"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NVO sektor – organizacije aktivne u kulturi, ekologiji i lokalnom razvoju.</w:t>
      </w:r>
    </w:p>
    <w:p w14:paraId="26F09513"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4157"/>
        <w:gridCol w:w="3789"/>
      </w:tblGrid>
      <w:tr w:rsidR="00D57161" w:rsidRPr="000F6FF3" w14:paraId="25E0AF88" w14:textId="77777777" w:rsidTr="000D320B">
        <w:tc>
          <w:tcPr>
            <w:tcW w:w="0" w:type="auto"/>
            <w:hideMark/>
          </w:tcPr>
          <w:p w14:paraId="7693D43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04030EC"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59A18E6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41C63B88" w14:textId="77777777" w:rsidTr="000D320B">
        <w:tc>
          <w:tcPr>
            <w:tcW w:w="0" w:type="auto"/>
            <w:hideMark/>
          </w:tcPr>
          <w:p w14:paraId="37BAAB0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0F4015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Nacionalni park „Biogradska gora“, Bjelasica i Sinjajevina, Tara, bogata flora i fauna.</w:t>
            </w:r>
          </w:p>
        </w:tc>
        <w:tc>
          <w:tcPr>
            <w:tcW w:w="0" w:type="auto"/>
            <w:hideMark/>
          </w:tcPr>
          <w:p w14:paraId="287F96B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 udaljenim selima, rizik od prekomjerne turističke izgradnje.</w:t>
            </w:r>
          </w:p>
        </w:tc>
      </w:tr>
      <w:tr w:rsidR="00D57161" w:rsidRPr="000F6FF3" w14:paraId="79A10FB6" w14:textId="77777777" w:rsidTr="000D320B">
        <w:tc>
          <w:tcPr>
            <w:tcW w:w="0" w:type="auto"/>
            <w:hideMark/>
          </w:tcPr>
          <w:p w14:paraId="6CE6A1B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66D653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Razvijen turizam, lokalna poljoprivreda, šumarstvo, sportski i zimski centri.</w:t>
            </w:r>
          </w:p>
        </w:tc>
        <w:tc>
          <w:tcPr>
            <w:tcW w:w="0" w:type="auto"/>
            <w:hideMark/>
          </w:tcPr>
          <w:p w14:paraId="474693C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Zavisan razvoj od sezone, nedostatak radne snage, potreba za diverzifikacijom.</w:t>
            </w:r>
          </w:p>
        </w:tc>
      </w:tr>
      <w:tr w:rsidR="00D57161" w:rsidRPr="000F6FF3" w14:paraId="2F30FE3B" w14:textId="77777777" w:rsidTr="000D320B">
        <w:tc>
          <w:tcPr>
            <w:tcW w:w="0" w:type="auto"/>
            <w:hideMark/>
          </w:tcPr>
          <w:p w14:paraId="32E4BD1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C360A1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Tradicionalne zajednice, kulturna baština, rast interesovanja za život u ruralnim područjima.</w:t>
            </w:r>
          </w:p>
        </w:tc>
        <w:tc>
          <w:tcPr>
            <w:tcW w:w="0" w:type="auto"/>
            <w:hideMark/>
          </w:tcPr>
          <w:p w14:paraId="102D26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i odlazak mladih.</w:t>
            </w:r>
          </w:p>
        </w:tc>
      </w:tr>
      <w:tr w:rsidR="00D57161" w:rsidRPr="000F6FF3" w14:paraId="0B083572" w14:textId="77777777" w:rsidTr="000D320B">
        <w:tc>
          <w:tcPr>
            <w:tcW w:w="0" w:type="auto"/>
            <w:hideMark/>
          </w:tcPr>
          <w:p w14:paraId="0595F9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6589A69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Iskusna uprava, razvijena turistička infrastruktura i partnerske mreže.</w:t>
            </w:r>
          </w:p>
        </w:tc>
        <w:tc>
          <w:tcPr>
            <w:tcW w:w="0" w:type="auto"/>
            <w:hideMark/>
          </w:tcPr>
          <w:p w14:paraId="6CC98BE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Potreba za jačanjem međusektorske koordinacije, nepostojanje LAG inicijative.</w:t>
            </w:r>
          </w:p>
        </w:tc>
      </w:tr>
    </w:tbl>
    <w:p w14:paraId="54F70FE2" w14:textId="77777777" w:rsidR="00D57161" w:rsidRPr="000F6FF3" w:rsidRDefault="00D57161" w:rsidP="00D57161">
      <w:pPr>
        <w:rPr>
          <w:lang w:val="sr-Cyrl-RS"/>
        </w:rPr>
      </w:pPr>
    </w:p>
    <w:p w14:paraId="25293728" w14:textId="77777777" w:rsidR="00D57161" w:rsidRPr="000F6FF3" w:rsidRDefault="00D57161" w:rsidP="00D57161">
      <w:pPr>
        <w:pStyle w:val="Heading1"/>
        <w:rPr>
          <w:lang w:val="sr-Cyrl-RS"/>
        </w:rPr>
      </w:pPr>
      <w:bookmarkStart w:id="52" w:name="_Toc216433632"/>
      <w:r w:rsidRPr="000F6FF3">
        <w:rPr>
          <w:lang w:val="sr-Cyrl-RS"/>
        </w:rPr>
        <w:t>MOJKOVAC</w:t>
      </w:r>
      <w:bookmarkEnd w:id="52"/>
    </w:p>
    <w:p w14:paraId="3935BC25"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510"/>
        <w:gridCol w:w="5346"/>
      </w:tblGrid>
      <w:tr w:rsidR="00D57161" w:rsidRPr="000F6FF3" w14:paraId="2E407599" w14:textId="77777777" w:rsidTr="000D320B">
        <w:tc>
          <w:tcPr>
            <w:tcW w:w="3510" w:type="dxa"/>
            <w:hideMark/>
          </w:tcPr>
          <w:p w14:paraId="5D7F9D4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346" w:type="dxa"/>
            <w:hideMark/>
          </w:tcPr>
          <w:p w14:paraId="03C16B5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770C2CA3" w14:textId="77777777" w:rsidTr="000D320B">
        <w:tc>
          <w:tcPr>
            <w:tcW w:w="3510" w:type="dxa"/>
            <w:hideMark/>
          </w:tcPr>
          <w:p w14:paraId="79EC4BD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346" w:type="dxa"/>
            <w:hideMark/>
          </w:tcPr>
          <w:p w14:paraId="792762F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367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85BA072" w14:textId="77777777" w:rsidTr="000D320B">
        <w:tc>
          <w:tcPr>
            <w:tcW w:w="3510" w:type="dxa"/>
            <w:hideMark/>
          </w:tcPr>
          <w:p w14:paraId="29196F1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346" w:type="dxa"/>
            <w:hideMark/>
          </w:tcPr>
          <w:p w14:paraId="4FC875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10.066</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~9.300)</w:t>
            </w:r>
          </w:p>
        </w:tc>
      </w:tr>
      <w:tr w:rsidR="00D57161" w:rsidRPr="000F6FF3" w14:paraId="6A03D552" w14:textId="77777777" w:rsidTr="000D320B">
        <w:tc>
          <w:tcPr>
            <w:tcW w:w="3510" w:type="dxa"/>
            <w:hideMark/>
          </w:tcPr>
          <w:p w14:paraId="4E271BFE" w14:textId="0DE6172F"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6219F">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346" w:type="dxa"/>
            <w:hideMark/>
          </w:tcPr>
          <w:p w14:paraId="4D69AC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~27 stan./km²</w:t>
            </w:r>
          </w:p>
        </w:tc>
      </w:tr>
      <w:tr w:rsidR="00D57161" w:rsidRPr="000F6FF3" w14:paraId="59CF3E46" w14:textId="77777777" w:rsidTr="000D320B">
        <w:tc>
          <w:tcPr>
            <w:tcW w:w="3510" w:type="dxa"/>
            <w:hideMark/>
          </w:tcPr>
          <w:p w14:paraId="301B925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Broj naselja</w:t>
            </w:r>
          </w:p>
        </w:tc>
        <w:tc>
          <w:tcPr>
            <w:tcW w:w="5346" w:type="dxa"/>
            <w:hideMark/>
          </w:tcPr>
          <w:p w14:paraId="2CC9EE7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42 naselja</w:t>
            </w:r>
          </w:p>
        </w:tc>
      </w:tr>
      <w:tr w:rsidR="00D57161" w:rsidRPr="000F6FF3" w14:paraId="63C3CDEF" w14:textId="77777777" w:rsidTr="000D320B">
        <w:tc>
          <w:tcPr>
            <w:tcW w:w="3510" w:type="dxa"/>
            <w:hideMark/>
          </w:tcPr>
          <w:p w14:paraId="7E94EFD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346" w:type="dxa"/>
            <w:hideMark/>
          </w:tcPr>
          <w:p w14:paraId="32C251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Mojkovac se nalazi u središnjem sjevernom dijelu Crne Gore, u gornjem toku rijeke Tare, između Bjelasice i Sinjajevine. Graniči s Kolašinom (jug), Žabljakom (zapad), Bijelim Poljem (istok) i Šavnikom (jugozapad). Grad se nalazi na važnoj magistrali i željezničkoj pruzi Beograd–Bar.</w:t>
            </w:r>
          </w:p>
        </w:tc>
      </w:tr>
      <w:tr w:rsidR="00D57161" w:rsidRPr="000F6FF3" w14:paraId="6CA24AAE" w14:textId="77777777" w:rsidTr="000D320B">
        <w:tc>
          <w:tcPr>
            <w:tcW w:w="3510" w:type="dxa"/>
            <w:hideMark/>
          </w:tcPr>
          <w:p w14:paraId="69C028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346" w:type="dxa"/>
            <w:hideMark/>
          </w:tcPr>
          <w:p w14:paraId="0BD45A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Rijeka Tara, kanjon Tare (UNESCO), planina Bjelasica, Sinjajevina, Vraneška dolina, šumski kompleksi i pašnjaci.</w:t>
            </w:r>
          </w:p>
        </w:tc>
      </w:tr>
    </w:tbl>
    <w:p w14:paraId="2917DA4A" w14:textId="77777777" w:rsidR="00D57161" w:rsidRPr="000F6FF3" w:rsidRDefault="00D57161" w:rsidP="00D57161">
      <w:pPr>
        <w:rPr>
          <w:rFonts w:cstheme="minorHAnsi"/>
          <w:sz w:val="20"/>
          <w:szCs w:val="20"/>
          <w:lang w:val="sr-Cyrl-RS"/>
        </w:rPr>
      </w:pPr>
    </w:p>
    <w:p w14:paraId="131E2413"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510"/>
        <w:gridCol w:w="5346"/>
      </w:tblGrid>
      <w:tr w:rsidR="00D57161" w:rsidRPr="000F6FF3" w14:paraId="46BD14DD" w14:textId="77777777" w:rsidTr="000D320B">
        <w:tc>
          <w:tcPr>
            <w:tcW w:w="3510" w:type="dxa"/>
            <w:hideMark/>
          </w:tcPr>
          <w:p w14:paraId="065AA28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346" w:type="dxa"/>
            <w:hideMark/>
          </w:tcPr>
          <w:p w14:paraId="5E1AD728"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238D3F18" w14:textId="77777777" w:rsidTr="000D320B">
        <w:tc>
          <w:tcPr>
            <w:tcW w:w="3510" w:type="dxa"/>
            <w:hideMark/>
          </w:tcPr>
          <w:p w14:paraId="5ED63B6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346" w:type="dxa"/>
            <w:hideMark/>
          </w:tcPr>
          <w:p w14:paraId="5BB0AA9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 razvoja (zadnji je istekao 2020; novi nije usvojen).</w:t>
            </w:r>
          </w:p>
        </w:tc>
      </w:tr>
      <w:tr w:rsidR="00D57161" w:rsidRPr="000F6FF3" w14:paraId="279A81A4" w14:textId="77777777" w:rsidTr="000D320B">
        <w:tc>
          <w:tcPr>
            <w:tcW w:w="3510" w:type="dxa"/>
            <w:hideMark/>
          </w:tcPr>
          <w:p w14:paraId="7CBA46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346" w:type="dxa"/>
            <w:hideMark/>
          </w:tcPr>
          <w:p w14:paraId="1123DB2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D57161" w:rsidRPr="000F6FF3" w14:paraId="2C4CEADA" w14:textId="77777777" w:rsidTr="000D320B">
        <w:tc>
          <w:tcPr>
            <w:tcW w:w="3510" w:type="dxa"/>
            <w:hideMark/>
          </w:tcPr>
          <w:p w14:paraId="6D6C45B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346" w:type="dxa"/>
            <w:hideMark/>
          </w:tcPr>
          <w:p w14:paraId="6DBAA4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trenutno nema aktivan strateški dokument; razvojne aktivnosti se vode kroz sektorske programe države i lokalne odluke.</w:t>
            </w:r>
          </w:p>
        </w:tc>
      </w:tr>
      <w:tr w:rsidR="00D57161" w:rsidRPr="000F6FF3" w14:paraId="1165B10E" w14:textId="77777777" w:rsidTr="000D320B">
        <w:tc>
          <w:tcPr>
            <w:tcW w:w="3510" w:type="dxa"/>
            <w:hideMark/>
          </w:tcPr>
          <w:p w14:paraId="1DDA6AD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346" w:type="dxa"/>
            <w:hideMark/>
          </w:tcPr>
          <w:p w14:paraId="5F4266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 postoji formalno strateško poglavlje o LEADER-u; ruralni razvoj se pojavljuje kroz poljoprivredu, turizam i projekte na nivou sjevera Crne Gore.</w:t>
            </w:r>
          </w:p>
        </w:tc>
      </w:tr>
      <w:tr w:rsidR="00D57161" w:rsidRPr="000F6FF3" w14:paraId="36C14F84" w14:textId="77777777" w:rsidTr="000D320B">
        <w:tc>
          <w:tcPr>
            <w:tcW w:w="3510" w:type="dxa"/>
            <w:hideMark/>
          </w:tcPr>
          <w:p w14:paraId="05461A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346" w:type="dxa"/>
            <w:hideMark/>
          </w:tcPr>
          <w:p w14:paraId="6D74D9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Mojkovac; sektorski programi iz oblasti turizma, komunalnih djelatnosti i lokalne infrastrukture.</w:t>
            </w:r>
          </w:p>
        </w:tc>
      </w:tr>
    </w:tbl>
    <w:p w14:paraId="31144E0D" w14:textId="77777777" w:rsidR="00D57161" w:rsidRPr="000F6FF3" w:rsidRDefault="00D57161" w:rsidP="001312FE">
      <w:pPr>
        <w:pStyle w:val="Heading3"/>
        <w:rPr>
          <w:lang w:val="sr-Cyrl-RS"/>
        </w:rPr>
      </w:pPr>
      <w:r w:rsidRPr="000F6FF3">
        <w:rPr>
          <w:lang w:val="sr-Cyrl-RS"/>
        </w:rPr>
        <w:t>3. Socio-ekonomski profil</w:t>
      </w:r>
    </w:p>
    <w:p w14:paraId="73030D0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Mojkovac je tradicionalno rudarsko, poljoprivredno i šumsko područje, s rastućom ulogom turizma u posljednjih deset godina. Nekada dominantna industrija (Rudnik „Brskovo“) više ne postoji u izvornom obliku, ali se investicioni projekti za obnovu eksploatacije rude ponovo razmatraju.</w:t>
      </w:r>
    </w:p>
    <w:p w14:paraId="5718C51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Lokalna ekonomija zasniva se na:</w:t>
      </w:r>
    </w:p>
    <w:p w14:paraId="6C4E4963"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poljoprivredi (stočarstvo, krompir, raž, voće),</w:t>
      </w:r>
    </w:p>
    <w:p w14:paraId="12625E18"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 i preradi drveta (manji kapaciteti),</w:t>
      </w:r>
    </w:p>
    <w:p w14:paraId="62C06D3F"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turizmu, posebno outdoor i prirodnom turizmu (Tara, Bjelasica).</w:t>
      </w:r>
    </w:p>
    <w:p w14:paraId="3AAFD932" w14:textId="0DB06473"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Planina Bjelasica i blizina ski-centara u Kolašinu pozicioniraju Mojkovac kao „prirodni satelit“ turističkog razvoja. Turizam je u snažnom porastu, naročito rafting na Tari, planinarenje, ribolov i sportske aktivnosti. Međutim, depopulacija, odliv mladih i usitnjena imanja i dalje ograničavaju razvoj.Infrastruktura je umjerena: dobra magistralna i željeznička povezanost, ali veliki broj sela ima ograničen pristup tržištu i slabe komunalne uslove.</w:t>
      </w:r>
    </w:p>
    <w:p w14:paraId="43012578" w14:textId="77777777" w:rsidR="00D57161" w:rsidRPr="000F6FF3" w:rsidRDefault="00D57161" w:rsidP="001312FE">
      <w:pPr>
        <w:pStyle w:val="Heading3"/>
        <w:rPr>
          <w:lang w:val="sr-Cyrl-RS"/>
        </w:rPr>
      </w:pPr>
      <w:r w:rsidRPr="000F6FF3">
        <w:rPr>
          <w:lang w:val="sr-Cyrl-RS"/>
        </w:rPr>
        <w:t>4. Postojeće inicijative i projekti</w:t>
      </w:r>
    </w:p>
    <w:p w14:paraId="1E0744F0"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realizovani su brojni projekti povezani za turizam, infrastrukturu i zaštitu životne sredine:</w:t>
      </w:r>
    </w:p>
    <w:p w14:paraId="17EC6496" w14:textId="4E8C8BF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Razvoj turističke infrastrukture uz Taru</w:t>
      </w:r>
      <w:r w:rsidRPr="000F6FF3">
        <w:rPr>
          <w:rFonts w:asciiTheme="minorHAnsi" w:hAnsiTheme="minorHAnsi" w:cstheme="minorHAnsi"/>
          <w:sz w:val="20"/>
          <w:szCs w:val="20"/>
          <w:lang w:val="sr-Cyrl-RS"/>
        </w:rPr>
        <w:t xml:space="preserve"> – uređenje vidikovaca, kamp zona, rafting pristaništa.</w:t>
      </w:r>
    </w:p>
    <w:p w14:paraId="62DB8736" w14:textId="00E2AF7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uređenja Bjelasice i Sinjajevine</w:t>
      </w:r>
      <w:r w:rsidRPr="000F6FF3">
        <w:rPr>
          <w:rFonts w:asciiTheme="minorHAnsi" w:hAnsiTheme="minorHAnsi" w:cstheme="minorHAnsi"/>
          <w:sz w:val="20"/>
          <w:szCs w:val="20"/>
          <w:lang w:val="sr-Cyrl-RS"/>
        </w:rPr>
        <w:t xml:space="preserve"> – staze, signalizacija, planinarska infrastruktura.</w:t>
      </w:r>
    </w:p>
    <w:p w14:paraId="1ADF0FB7" w14:textId="13714FA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Programi modernizacije seoskih puteva</w:t>
      </w:r>
      <w:r w:rsidRPr="000F6FF3">
        <w:rPr>
          <w:rFonts w:asciiTheme="minorHAnsi" w:hAnsiTheme="minorHAnsi" w:cstheme="minorHAnsi"/>
          <w:sz w:val="20"/>
          <w:szCs w:val="20"/>
          <w:lang w:val="sr-Cyrl-RS"/>
        </w:rPr>
        <w:t xml:space="preserve"> – pristupi do poljoprivrednih područja (2019–2023).</w:t>
      </w:r>
    </w:p>
    <w:p w14:paraId="7A6AA4F0" w14:textId="7D0A8094"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Podrška poljoprivrednicima</w:t>
      </w:r>
      <w:r w:rsidRPr="000F6FF3">
        <w:rPr>
          <w:rFonts w:asciiTheme="minorHAnsi" w:hAnsiTheme="minorHAnsi" w:cstheme="minorHAnsi"/>
          <w:sz w:val="20"/>
          <w:szCs w:val="20"/>
          <w:lang w:val="sr-Cyrl-RS"/>
        </w:rPr>
        <w:t xml:space="preserve"> – subvencije za stočarstvo, pčelarstvo, plasteničku proizvodnju.</w:t>
      </w:r>
    </w:p>
    <w:p w14:paraId="684673A3" w14:textId="16F3A63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energetske efikasnosti</w:t>
      </w:r>
      <w:r w:rsidRPr="000F6FF3">
        <w:rPr>
          <w:rFonts w:asciiTheme="minorHAnsi" w:hAnsiTheme="minorHAnsi" w:cstheme="minorHAnsi"/>
          <w:sz w:val="20"/>
          <w:szCs w:val="20"/>
          <w:lang w:val="sr-Cyrl-RS"/>
        </w:rPr>
        <w:t xml:space="preserve"> – rekonstrukcije javnih objekata i škole.</w:t>
      </w:r>
    </w:p>
    <w:p w14:paraId="71CF15FE" w14:textId="1C3C523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lastRenderedPageBreak/>
        <w:t>Mojkovac Green Municipality</w:t>
      </w:r>
      <w:r w:rsidRPr="000F6FF3">
        <w:rPr>
          <w:rFonts w:asciiTheme="minorHAnsi" w:hAnsiTheme="minorHAnsi" w:cstheme="minorHAnsi"/>
          <w:sz w:val="20"/>
          <w:szCs w:val="20"/>
          <w:lang w:val="sr-Cyrl-RS"/>
        </w:rPr>
        <w:t xml:space="preserve"> – lokalne eko-aktivnosti i projekti otpada/vodovoda u saradnji s ministarstvima.</w:t>
      </w:r>
    </w:p>
    <w:p w14:paraId="7A60C446" w14:textId="75D9C5EF" w:rsidR="00D57161" w:rsidRPr="000F6FF3" w:rsidRDefault="00D57161" w:rsidP="001312FE">
      <w:pPr>
        <w:pStyle w:val="Heading3"/>
        <w:rPr>
          <w:lang w:val="sr-Cyrl-RS"/>
        </w:rPr>
      </w:pPr>
      <w:r w:rsidRPr="000F6FF3">
        <w:rPr>
          <w:lang w:val="sr-Cyrl-RS"/>
        </w:rPr>
        <w:t xml:space="preserve">5. Ključni </w:t>
      </w:r>
      <w:r w:rsidR="00F6219F">
        <w:rPr>
          <w:lang w:val="sr-Latn-ME"/>
        </w:rPr>
        <w:t>stejkholderi</w:t>
      </w:r>
      <w:r w:rsidRPr="000F6FF3">
        <w:rPr>
          <w:lang w:val="sr-Cyrl-RS"/>
        </w:rPr>
        <w:t xml:space="preserve"> i akteri</w:t>
      </w:r>
    </w:p>
    <w:p w14:paraId="6D56A75D" w14:textId="7725B120"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Mojkovac</w:t>
      </w:r>
      <w:r w:rsidRPr="000F6FF3">
        <w:rPr>
          <w:rFonts w:asciiTheme="minorHAnsi" w:hAnsiTheme="minorHAnsi" w:cstheme="minorHAnsi"/>
          <w:sz w:val="20"/>
          <w:szCs w:val="20"/>
          <w:lang w:val="sr-Cyrl-RS"/>
        </w:rPr>
        <w:t xml:space="preserve"> – osnovni lokalni razvojni akter; kapaciteti srednje razvijeni.</w:t>
      </w:r>
    </w:p>
    <w:p w14:paraId="305F973E" w14:textId="7C08FEA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Mojkovac</w:t>
      </w:r>
      <w:r w:rsidRPr="000F6FF3">
        <w:rPr>
          <w:rFonts w:asciiTheme="minorHAnsi" w:hAnsiTheme="minorHAnsi" w:cstheme="minorHAnsi"/>
          <w:sz w:val="20"/>
          <w:szCs w:val="20"/>
          <w:lang w:val="sr-Cyrl-RS"/>
        </w:rPr>
        <w:t xml:space="preserve"> – aktivna u promociji destinacije i sportskog turizma.</w:t>
      </w:r>
    </w:p>
    <w:p w14:paraId="5E39F41F" w14:textId="001F1BD4"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Poljoprivredni proizvođači i stočari</w:t>
      </w:r>
      <w:r w:rsidRPr="000F6FF3">
        <w:rPr>
          <w:rStyle w:val="s3"/>
          <w:rFonts w:asciiTheme="minorHAnsi" w:hAnsiTheme="minorHAnsi" w:cstheme="minorHAnsi"/>
          <w:sz w:val="20"/>
          <w:szCs w:val="20"/>
          <w:lang w:val="sr-Cyrl-RS"/>
        </w:rPr>
        <w:t xml:space="preserve"> – ključni dio ruralne ekonomije.</w:t>
      </w:r>
    </w:p>
    <w:p w14:paraId="705737DA" w14:textId="447B338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Šumsko gazdinstvo / CEDIS / komunalne službe</w:t>
      </w:r>
      <w:r w:rsidRPr="000F6FF3">
        <w:rPr>
          <w:rFonts w:asciiTheme="minorHAnsi" w:hAnsiTheme="minorHAnsi" w:cstheme="minorHAnsi"/>
          <w:sz w:val="20"/>
          <w:szCs w:val="20"/>
          <w:lang w:val="sr-Cyrl-RS"/>
        </w:rPr>
        <w:t xml:space="preserve"> – važni akteri u upravljanju prirodnim resursima.</w:t>
      </w:r>
    </w:p>
    <w:p w14:paraId="5D06AA4B" w14:textId="4575E0D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Sportsko-planinarska društva</w:t>
      </w:r>
      <w:r w:rsidRPr="000F6FF3">
        <w:rPr>
          <w:rFonts w:asciiTheme="minorHAnsi" w:hAnsiTheme="minorHAnsi" w:cstheme="minorHAnsi"/>
          <w:sz w:val="20"/>
          <w:szCs w:val="20"/>
          <w:lang w:val="sr-Cyrl-RS"/>
        </w:rPr>
        <w:t xml:space="preserve"> – važni za outdoor turizam.</w:t>
      </w:r>
    </w:p>
    <w:p w14:paraId="63BFE213" w14:textId="563FBC4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manji broj aktivnih udruženja, uglavnom u ekologiji i kulturi.</w:t>
      </w:r>
    </w:p>
    <w:p w14:paraId="5350E325" w14:textId="6626A24B"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 u turizmu</w:t>
      </w:r>
      <w:r w:rsidRPr="000F6FF3">
        <w:rPr>
          <w:rFonts w:asciiTheme="minorHAnsi" w:hAnsiTheme="minorHAnsi" w:cstheme="minorHAnsi"/>
          <w:sz w:val="20"/>
          <w:szCs w:val="20"/>
          <w:lang w:val="sr-Cyrl-RS"/>
        </w:rPr>
        <w:t xml:space="preserve"> – rafting organizatori, seoska domaćinstva, hoteli, apartmani.</w:t>
      </w:r>
    </w:p>
    <w:p w14:paraId="6126E006"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3978"/>
        <w:gridCol w:w="3968"/>
      </w:tblGrid>
      <w:tr w:rsidR="00D57161" w:rsidRPr="000F6FF3" w14:paraId="4C192DEE" w14:textId="77777777" w:rsidTr="000D320B">
        <w:tc>
          <w:tcPr>
            <w:tcW w:w="0" w:type="auto"/>
            <w:hideMark/>
          </w:tcPr>
          <w:p w14:paraId="2B6D415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197157F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2C47732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6087CF77" w14:textId="77777777" w:rsidTr="000D320B">
        <w:tc>
          <w:tcPr>
            <w:tcW w:w="0" w:type="auto"/>
            <w:hideMark/>
          </w:tcPr>
          <w:p w14:paraId="7D03D4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170E93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Tara (UNESCO), Bjelasica, Sinjajevina, očuvana priroda, voda visokog kvaliteta.</w:t>
            </w:r>
          </w:p>
        </w:tc>
        <w:tc>
          <w:tcPr>
            <w:tcW w:w="0" w:type="auto"/>
            <w:hideMark/>
          </w:tcPr>
          <w:p w14:paraId="252A3D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Pristupačnost udaljenih sela, potreba za boljom zaštitom prostora.</w:t>
            </w:r>
          </w:p>
        </w:tc>
      </w:tr>
      <w:tr w:rsidR="00D57161" w:rsidRPr="000F6FF3" w14:paraId="04A6602B" w14:textId="77777777" w:rsidTr="000D320B">
        <w:tc>
          <w:tcPr>
            <w:tcW w:w="0" w:type="auto"/>
            <w:hideMark/>
          </w:tcPr>
          <w:p w14:paraId="552EFD7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6BFAEE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u porastu, poljoprivreda, planinski sportovi, rafting.</w:t>
            </w:r>
          </w:p>
        </w:tc>
        <w:tc>
          <w:tcPr>
            <w:tcW w:w="0" w:type="auto"/>
            <w:hideMark/>
          </w:tcPr>
          <w:p w14:paraId="02A4BA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Niska diversifikacija, manjak investicija, sezonalnost.</w:t>
            </w:r>
          </w:p>
        </w:tc>
      </w:tr>
      <w:tr w:rsidR="00D57161" w:rsidRPr="000F6FF3" w14:paraId="41846C73" w14:textId="77777777" w:rsidTr="000D320B">
        <w:tc>
          <w:tcPr>
            <w:tcW w:w="0" w:type="auto"/>
            <w:hideMark/>
          </w:tcPr>
          <w:p w14:paraId="7DC4067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6438366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Tradicionalna zajednica, identitet, sportska kultura.</w:t>
            </w:r>
          </w:p>
        </w:tc>
        <w:tc>
          <w:tcPr>
            <w:tcW w:w="0" w:type="auto"/>
            <w:hideMark/>
          </w:tcPr>
          <w:p w14:paraId="5B8CBEE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iseljavanje mladih, pad broja domaćinstava.</w:t>
            </w:r>
          </w:p>
        </w:tc>
      </w:tr>
      <w:tr w:rsidR="00D57161" w:rsidRPr="000F6FF3" w14:paraId="3A35B1D8" w14:textId="77777777" w:rsidTr="000D320B">
        <w:tc>
          <w:tcPr>
            <w:tcW w:w="0" w:type="auto"/>
            <w:hideMark/>
          </w:tcPr>
          <w:p w14:paraId="10414B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33E7F774" w14:textId="3F73E6E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Volja za projektima, solidna uprava, dobra </w:t>
            </w:r>
            <w:r w:rsidR="00F6219F">
              <w:rPr>
                <w:rFonts w:eastAsia="Times New Roman" w:cstheme="minorHAnsi"/>
                <w:sz w:val="20"/>
                <w:szCs w:val="20"/>
                <w:lang w:val="sr-Latn-ME" w:eastAsia="en-GB"/>
              </w:rPr>
              <w:t>saobraćajna</w:t>
            </w:r>
            <w:r w:rsidRPr="000F6FF3">
              <w:rPr>
                <w:rFonts w:eastAsia="Times New Roman" w:cstheme="minorHAnsi"/>
                <w:sz w:val="20"/>
                <w:szCs w:val="20"/>
                <w:lang w:val="sr-Cyrl-RS" w:eastAsia="en-GB"/>
              </w:rPr>
              <w:t xml:space="preserve"> pozicija.</w:t>
            </w:r>
          </w:p>
        </w:tc>
        <w:tc>
          <w:tcPr>
            <w:tcW w:w="0" w:type="auto"/>
            <w:hideMark/>
          </w:tcPr>
          <w:p w14:paraId="650CE1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 postoji strateški plan; slabi kapaciteti za EU projekte; nema LAG strukture.</w:t>
            </w:r>
          </w:p>
        </w:tc>
      </w:tr>
    </w:tbl>
    <w:p w14:paraId="38F47A38" w14:textId="77777777" w:rsidR="00D57161" w:rsidRPr="000F6FF3" w:rsidRDefault="00D57161" w:rsidP="00D57161">
      <w:pPr>
        <w:rPr>
          <w:rFonts w:cstheme="minorHAnsi"/>
          <w:sz w:val="20"/>
          <w:szCs w:val="20"/>
          <w:lang w:val="sr-Cyrl-RS"/>
        </w:rPr>
      </w:pPr>
    </w:p>
    <w:p w14:paraId="16018C84" w14:textId="77777777" w:rsidR="00D57161" w:rsidRPr="000F6FF3" w:rsidRDefault="00D57161" w:rsidP="00D57161">
      <w:pPr>
        <w:pStyle w:val="Heading1"/>
        <w:rPr>
          <w:lang w:val="sr-Cyrl-RS"/>
        </w:rPr>
      </w:pPr>
      <w:bookmarkStart w:id="53" w:name="_Toc216433633"/>
      <w:r w:rsidRPr="000F6FF3">
        <w:rPr>
          <w:lang w:val="sr-Cyrl-RS"/>
        </w:rPr>
        <w:t>NIKŠIĆ</w:t>
      </w:r>
      <w:bookmarkEnd w:id="53"/>
    </w:p>
    <w:p w14:paraId="54785315"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1483"/>
        <w:gridCol w:w="7867"/>
      </w:tblGrid>
      <w:tr w:rsidR="00D57161" w:rsidRPr="000F6FF3" w14:paraId="7934B4FC" w14:textId="77777777" w:rsidTr="000D320B">
        <w:tc>
          <w:tcPr>
            <w:tcW w:w="0" w:type="auto"/>
            <w:hideMark/>
          </w:tcPr>
          <w:p w14:paraId="27183023"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0" w:type="auto"/>
            <w:hideMark/>
          </w:tcPr>
          <w:p w14:paraId="65FB6A95"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641248F9" w14:textId="77777777" w:rsidTr="000D320B">
        <w:tc>
          <w:tcPr>
            <w:tcW w:w="0" w:type="auto"/>
            <w:hideMark/>
          </w:tcPr>
          <w:p w14:paraId="76102619"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0" w:type="auto"/>
            <w:hideMark/>
          </w:tcPr>
          <w:p w14:paraId="64928557"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2.065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(jedna od najvećih opština u CG)</w:t>
            </w:r>
          </w:p>
        </w:tc>
      </w:tr>
      <w:tr w:rsidR="00D57161" w:rsidRPr="000F6FF3" w14:paraId="1D252963" w14:textId="77777777" w:rsidTr="000D320B">
        <w:tc>
          <w:tcPr>
            <w:tcW w:w="0" w:type="auto"/>
            <w:hideMark/>
          </w:tcPr>
          <w:p w14:paraId="2C8667A7"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0" w:type="auto"/>
            <w:hideMark/>
          </w:tcPr>
          <w:p w14:paraId="3B433A6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72.443</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~70.000)</w:t>
            </w:r>
          </w:p>
        </w:tc>
      </w:tr>
      <w:tr w:rsidR="00D57161" w:rsidRPr="000F6FF3" w14:paraId="0FA671B4" w14:textId="77777777" w:rsidTr="000D320B">
        <w:tc>
          <w:tcPr>
            <w:tcW w:w="0" w:type="auto"/>
            <w:hideMark/>
          </w:tcPr>
          <w:p w14:paraId="35B180E0" w14:textId="35699B22"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6219F">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0" w:type="auto"/>
            <w:hideMark/>
          </w:tcPr>
          <w:p w14:paraId="75A9D6E8"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~35 stan./km²</w:t>
            </w:r>
          </w:p>
        </w:tc>
      </w:tr>
      <w:tr w:rsidR="00D57161" w:rsidRPr="000F6FF3" w14:paraId="2212E47F" w14:textId="77777777" w:rsidTr="000D320B">
        <w:tc>
          <w:tcPr>
            <w:tcW w:w="0" w:type="auto"/>
            <w:hideMark/>
          </w:tcPr>
          <w:p w14:paraId="7F64BDC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0" w:type="auto"/>
            <w:hideMark/>
          </w:tcPr>
          <w:p w14:paraId="56D0C498"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129 naselja</w:t>
            </w:r>
          </w:p>
        </w:tc>
      </w:tr>
      <w:tr w:rsidR="00D57161" w:rsidRPr="000F6FF3" w14:paraId="2DC4A6AA" w14:textId="77777777" w:rsidTr="000D320B">
        <w:tc>
          <w:tcPr>
            <w:tcW w:w="0" w:type="auto"/>
            <w:hideMark/>
          </w:tcPr>
          <w:p w14:paraId="49D4977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0" w:type="auto"/>
            <w:hideMark/>
          </w:tcPr>
          <w:p w14:paraId="7BC41E20" w14:textId="57D32A95"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Nikšić je smješten u centralno-zapadnom dijelu Crne Gore, u Nikšićkoj kotlini, okružen planinama Vojnik, Trebjesa i Kapetanovo polje. Graniči </w:t>
            </w:r>
            <w:r w:rsidR="00F6219F">
              <w:rPr>
                <w:rFonts w:eastAsia="Times New Roman" w:cstheme="minorHAnsi"/>
                <w:sz w:val="20"/>
                <w:szCs w:val="20"/>
                <w:lang w:val="sr-Latn-ME" w:eastAsia="en-GB"/>
              </w:rPr>
              <w:t xml:space="preserve">se </w:t>
            </w:r>
            <w:r w:rsidRPr="000F6FF3">
              <w:rPr>
                <w:rFonts w:eastAsia="Times New Roman" w:cstheme="minorHAnsi"/>
                <w:sz w:val="20"/>
                <w:szCs w:val="20"/>
                <w:lang w:val="sr-Cyrl-RS" w:eastAsia="en-GB"/>
              </w:rPr>
              <w:t>sa Plužinama, Šavnikom, Danilovgradom, Podgoricom i Cetinjem. Nudi snažnu regionalnu povezanost između centralnog i sjevernog dijela države.</w:t>
            </w:r>
          </w:p>
        </w:tc>
      </w:tr>
      <w:tr w:rsidR="00D57161" w:rsidRPr="000F6FF3" w14:paraId="7C43A686" w14:textId="77777777" w:rsidTr="000D320B">
        <w:tc>
          <w:tcPr>
            <w:tcW w:w="0" w:type="auto"/>
            <w:hideMark/>
          </w:tcPr>
          <w:p w14:paraId="6C3A96F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0" w:type="auto"/>
            <w:hideMark/>
          </w:tcPr>
          <w:p w14:paraId="1EBE0E9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Nikšićka Kotlina, Krupac, Slano i Liverovići (vještačka jezera), planine Vojnik i Kapetanovo, karstna polja i šumovita područja.</w:t>
            </w:r>
          </w:p>
        </w:tc>
      </w:tr>
    </w:tbl>
    <w:p w14:paraId="4A586ECC"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1873"/>
        <w:gridCol w:w="7477"/>
      </w:tblGrid>
      <w:tr w:rsidR="00D57161" w:rsidRPr="000F6FF3" w14:paraId="7BD38A40" w14:textId="77777777" w:rsidTr="000D320B">
        <w:tc>
          <w:tcPr>
            <w:tcW w:w="0" w:type="auto"/>
            <w:hideMark/>
          </w:tcPr>
          <w:p w14:paraId="3D9F5536"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0" w:type="auto"/>
            <w:hideMark/>
          </w:tcPr>
          <w:p w14:paraId="2494CEF0"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2819A8F4" w14:textId="77777777" w:rsidTr="000D320B">
        <w:tc>
          <w:tcPr>
            <w:tcW w:w="0" w:type="auto"/>
            <w:hideMark/>
          </w:tcPr>
          <w:p w14:paraId="7D6BBAD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0" w:type="auto"/>
            <w:hideMark/>
          </w:tcPr>
          <w:p w14:paraId="28ED065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Nikšić 2023–2028.</w:t>
            </w:r>
          </w:p>
        </w:tc>
      </w:tr>
      <w:tr w:rsidR="00D57161" w:rsidRPr="000F6FF3" w14:paraId="7A031CE4" w14:textId="77777777" w:rsidTr="000D320B">
        <w:tc>
          <w:tcPr>
            <w:tcW w:w="0" w:type="auto"/>
            <w:hideMark/>
          </w:tcPr>
          <w:p w14:paraId="7B734E96"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0" w:type="auto"/>
            <w:hideMark/>
          </w:tcPr>
          <w:p w14:paraId="119AC84E"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2023–2028</w:t>
            </w:r>
          </w:p>
        </w:tc>
      </w:tr>
      <w:tr w:rsidR="00D57161" w:rsidRPr="000F6FF3" w14:paraId="05DE64E6" w14:textId="77777777" w:rsidTr="000D320B">
        <w:tc>
          <w:tcPr>
            <w:tcW w:w="0" w:type="auto"/>
            <w:hideMark/>
          </w:tcPr>
          <w:p w14:paraId="64785EB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Link / izvor</w:t>
            </w:r>
          </w:p>
        </w:tc>
        <w:tc>
          <w:tcPr>
            <w:tcW w:w="0" w:type="auto"/>
            <w:hideMark/>
          </w:tcPr>
          <w:p w14:paraId="78D7B241" w14:textId="3BF3D7CF" w:rsidR="00D57161" w:rsidRPr="00F6219F" w:rsidRDefault="00D57161" w:rsidP="00311EAE">
            <w:pPr>
              <w:spacing w:before="100" w:beforeAutospacing="1" w:after="100" w:afterAutospacing="1"/>
              <w:jc w:val="both"/>
              <w:rPr>
                <w:rFonts w:eastAsia="Times New Roman" w:cstheme="minorHAnsi"/>
                <w:sz w:val="20"/>
                <w:szCs w:val="20"/>
                <w:lang w:val="sr-Latn-ME" w:eastAsia="en-GB"/>
              </w:rPr>
            </w:pPr>
            <w:r w:rsidRPr="000F6FF3">
              <w:rPr>
                <w:rFonts w:eastAsia="Times New Roman" w:cstheme="minorHAnsi"/>
                <w:sz w:val="20"/>
                <w:szCs w:val="20"/>
                <w:lang w:val="sr-Cyrl-RS" w:eastAsia="en-GB"/>
              </w:rPr>
              <w:t xml:space="preserve">Uploadoani dokument: </w:t>
            </w:r>
            <w:r w:rsidRPr="000F6FF3">
              <w:rPr>
                <w:rFonts w:eastAsia="Times New Roman" w:cstheme="minorHAnsi"/>
                <w:i/>
                <w:iCs/>
                <w:sz w:val="20"/>
                <w:szCs w:val="20"/>
                <w:lang w:val="sr-Cyrl-RS" w:eastAsia="en-GB"/>
              </w:rPr>
              <w:t>Strateski_plan_razvoja_opstine_Niksic_2023_2028.pdf</w:t>
            </w:r>
            <w:r w:rsidR="00F6219F">
              <w:rPr>
                <w:rFonts w:eastAsia="Times New Roman" w:cstheme="minorHAnsi"/>
                <w:i/>
                <w:iCs/>
                <w:sz w:val="20"/>
                <w:szCs w:val="20"/>
                <w:lang w:val="sr-Latn-ME" w:eastAsia="en-GB"/>
              </w:rPr>
              <w:t xml:space="preserve"> </w:t>
            </w:r>
          </w:p>
        </w:tc>
      </w:tr>
      <w:tr w:rsidR="00D57161" w:rsidRPr="000F6FF3" w14:paraId="114352C7" w14:textId="77777777" w:rsidTr="000D320B">
        <w:tc>
          <w:tcPr>
            <w:tcW w:w="0" w:type="auto"/>
            <w:hideMark/>
          </w:tcPr>
          <w:p w14:paraId="3FD173A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0" w:type="auto"/>
            <w:hideMark/>
          </w:tcPr>
          <w:p w14:paraId="614E3B3C"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Važeći srednjoročni strateški plan, usvojen 2023. godine.</w:t>
            </w:r>
          </w:p>
        </w:tc>
      </w:tr>
      <w:tr w:rsidR="00D57161" w:rsidRPr="000F6FF3" w14:paraId="2E50B5A2" w14:textId="77777777" w:rsidTr="000D320B">
        <w:tc>
          <w:tcPr>
            <w:tcW w:w="0" w:type="auto"/>
            <w:hideMark/>
          </w:tcPr>
          <w:p w14:paraId="5ECB57E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Spominjanje ruralnog razvoja / LEADER pristupa</w:t>
            </w:r>
          </w:p>
        </w:tc>
        <w:tc>
          <w:tcPr>
            <w:tcW w:w="0" w:type="auto"/>
            <w:hideMark/>
          </w:tcPr>
          <w:p w14:paraId="39F95C2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Da — ruralni razvoj je istaknut u prioritetima poljoprivrede, turizma i održivog upravljanja resursima. LEADER pristup se ne spominje direktno, ali se naglašava važnost participacije, umrežavanja aktera i lokalnih inicijativa.</w:t>
            </w:r>
          </w:p>
        </w:tc>
      </w:tr>
      <w:tr w:rsidR="00D57161" w:rsidRPr="000F6FF3" w14:paraId="7E99F72F" w14:textId="77777777" w:rsidTr="000D320B">
        <w:tc>
          <w:tcPr>
            <w:tcW w:w="0" w:type="auto"/>
            <w:hideMark/>
          </w:tcPr>
          <w:p w14:paraId="6954D88C"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0" w:type="auto"/>
            <w:hideMark/>
          </w:tcPr>
          <w:p w14:paraId="770464B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Nikšića, Program razvoja poljoprivrede, Lokalni plan zaštite životne sredine, sektorski planovi turizma i energetike.</w:t>
            </w:r>
          </w:p>
        </w:tc>
      </w:tr>
    </w:tbl>
    <w:p w14:paraId="436B0421" w14:textId="16E6C825" w:rsidR="00D57161" w:rsidRPr="000F6FF3" w:rsidRDefault="00D57161" w:rsidP="001312FE">
      <w:pPr>
        <w:pStyle w:val="Heading3"/>
        <w:rPr>
          <w:lang w:val="sr-Cyrl-RS"/>
        </w:rPr>
      </w:pPr>
      <w:r w:rsidRPr="000F6FF3">
        <w:rPr>
          <w:lang w:val="sr-Cyrl-RS"/>
        </w:rPr>
        <w:t>3. Socio-ekonomski profil</w:t>
      </w:r>
    </w:p>
    <w:p w14:paraId="6670F3E2" w14:textId="1CA50C9A"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Nikšić je drugi najveći grad u Crnoj Gori i snažno industrijsko, ekonomsko i kulturno središte. Privreda je diverzifikovana i uključuje metalo-prerađivačku industriju, proizvodnju aluminijuma (KAP – nekada ključni akter; danas u restrukturiranju), tradicionalnu metalurgiju, drvnu industriju, prehrambenu proizvodnju, građevinarstvo i</w:t>
      </w:r>
      <w:r w:rsidR="00F6219F">
        <w:rPr>
          <w:rFonts w:asciiTheme="minorHAnsi" w:hAnsiTheme="minorHAnsi" w:cstheme="minorHAnsi"/>
          <w:sz w:val="20"/>
          <w:szCs w:val="20"/>
          <w:lang w:val="sr-Latn-ME"/>
        </w:rPr>
        <w:t xml:space="preserve"> </w:t>
      </w:r>
      <w:r w:rsidRPr="000F6FF3">
        <w:rPr>
          <w:rFonts w:asciiTheme="minorHAnsi" w:hAnsiTheme="minorHAnsi" w:cstheme="minorHAnsi"/>
          <w:sz w:val="20"/>
          <w:szCs w:val="20"/>
          <w:lang w:val="sr-Cyrl-RS"/>
        </w:rPr>
        <w:t>sve izraženiji sektor usluga.</w:t>
      </w:r>
      <w:r w:rsidR="00311EAE" w:rsidRPr="000F6FF3">
        <w:rPr>
          <w:rFonts w:asciiTheme="minorHAnsi" w:hAnsiTheme="minorHAnsi" w:cstheme="minorHAnsi"/>
          <w:sz w:val="20"/>
          <w:szCs w:val="20"/>
          <w:lang w:val="sr-Cyrl-RS"/>
        </w:rPr>
        <w:t xml:space="preserve"> </w:t>
      </w:r>
      <w:r w:rsidRPr="000F6FF3">
        <w:rPr>
          <w:rFonts w:asciiTheme="minorHAnsi" w:hAnsiTheme="minorHAnsi" w:cstheme="minorHAnsi"/>
          <w:sz w:val="20"/>
          <w:szCs w:val="20"/>
          <w:lang w:val="sr-Cyrl-RS"/>
        </w:rPr>
        <w:t>Poljoprivreda ima značajno uporište u ruralnim područjima: stočarstvo, mlijeko, meso, krompir, vinogradarstvo i med. Nikšićk</w:t>
      </w:r>
      <w:r w:rsidR="003E1A0C">
        <w:rPr>
          <w:rFonts w:asciiTheme="minorHAnsi" w:hAnsiTheme="minorHAnsi" w:cstheme="minorHAnsi"/>
          <w:sz w:val="20"/>
          <w:szCs w:val="20"/>
          <w:lang w:val="sr-Latn-ME"/>
        </w:rPr>
        <w:t>i</w:t>
      </w:r>
      <w:r w:rsidRPr="000F6FF3">
        <w:rPr>
          <w:rFonts w:asciiTheme="minorHAnsi" w:hAnsiTheme="minorHAnsi" w:cstheme="minorHAnsi"/>
          <w:sz w:val="20"/>
          <w:szCs w:val="20"/>
          <w:lang w:val="sr-Cyrl-RS"/>
        </w:rPr>
        <w:t xml:space="preserve"> vinog</w:t>
      </w:r>
      <w:r w:rsidR="003E1A0C">
        <w:rPr>
          <w:rFonts w:asciiTheme="minorHAnsi" w:hAnsiTheme="minorHAnsi" w:cstheme="minorHAnsi"/>
          <w:sz w:val="20"/>
          <w:szCs w:val="20"/>
          <w:lang w:val="sr-Latn-ME"/>
        </w:rPr>
        <w:t>radi</w:t>
      </w:r>
      <w:r w:rsidRPr="000F6FF3">
        <w:rPr>
          <w:rFonts w:asciiTheme="minorHAnsi" w:hAnsiTheme="minorHAnsi" w:cstheme="minorHAnsi"/>
          <w:sz w:val="20"/>
          <w:szCs w:val="20"/>
          <w:lang w:val="sr-Cyrl-RS"/>
        </w:rPr>
        <w:t xml:space="preserve"> i brendovi vina i piva doprinose identitetu i ekonomiji.</w:t>
      </w:r>
    </w:p>
    <w:p w14:paraId="16491F8A"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se ubrzano razvija na bazi:</w:t>
      </w:r>
    </w:p>
    <w:p w14:paraId="0E4B9CF8"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jezera Krupac, Slano, Liverovići,</w:t>
      </w:r>
    </w:p>
    <w:p w14:paraId="05D1938A"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planine Vojnik,</w:t>
      </w:r>
    </w:p>
    <w:p w14:paraId="5415C682"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manifestacija (Bedem fest, Lake fest),</w:t>
      </w:r>
    </w:p>
    <w:p w14:paraId="626D5DF7"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sportskog i avanturističkog turizma.</w:t>
      </w:r>
    </w:p>
    <w:p w14:paraId="51BC4BB9" w14:textId="40675256"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Nikšić ima visoku koncentraciju obrazovnih, sportskih i kulturnih institucija, te dobru</w:t>
      </w:r>
      <w:r w:rsidR="003E1A0C">
        <w:rPr>
          <w:rFonts w:asciiTheme="minorHAnsi" w:hAnsiTheme="minorHAnsi" w:cstheme="minorHAnsi"/>
          <w:sz w:val="20"/>
          <w:szCs w:val="20"/>
          <w:lang w:val="sr-Latn-ME"/>
        </w:rPr>
        <w:t xml:space="preserve"> saobraćajnu</w:t>
      </w:r>
      <w:r w:rsidRPr="000F6FF3">
        <w:rPr>
          <w:rFonts w:asciiTheme="minorHAnsi" w:hAnsiTheme="minorHAnsi" w:cstheme="minorHAnsi"/>
          <w:sz w:val="20"/>
          <w:szCs w:val="20"/>
          <w:lang w:val="sr-Cyrl-RS"/>
        </w:rPr>
        <w:t xml:space="preserve"> povezanost prema Podgorici, Šavniku i Žabljaku.</w:t>
      </w:r>
    </w:p>
    <w:p w14:paraId="3FB1EC0C"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Glavni izazovi: nezaposlenost mladih, depopulacija ruralnih područja, migracije prema Podgorici i inostranstvu, te potreba za modernizacijom industrijskih zona.</w:t>
      </w:r>
    </w:p>
    <w:p w14:paraId="0CEADC5C" w14:textId="77777777" w:rsidR="00D57161" w:rsidRPr="000F6FF3" w:rsidRDefault="00D57161" w:rsidP="001312FE">
      <w:pPr>
        <w:pStyle w:val="Heading3"/>
        <w:rPr>
          <w:lang w:val="sr-Cyrl-RS"/>
        </w:rPr>
      </w:pPr>
      <w:r w:rsidRPr="000F6FF3">
        <w:rPr>
          <w:lang w:val="sr-Cyrl-RS"/>
        </w:rPr>
        <w:t>4. Postojeće inicijative i projekti</w:t>
      </w:r>
    </w:p>
    <w:p w14:paraId="0F878B8A"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Posljednjih godina realizovan je veliki broj investicija, posebno u infrastrukturi, energetici, turizmu i ruralnom razvoju:</w:t>
      </w:r>
    </w:p>
    <w:p w14:paraId="6436C103" w14:textId="01140E81"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energetske efikasnosti u javnim objektima (škole, domovi zdravlja).</w:t>
      </w:r>
    </w:p>
    <w:p w14:paraId="239780B6" w14:textId="797D1EF0"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Investicije u razvoj jezerskog turizma (Krupac, Slano jezero — uređenje obala).</w:t>
      </w:r>
    </w:p>
    <w:p w14:paraId="063179D2" w14:textId="5018D73D"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revitalizacije putne mreže (reginalni i lokalni putevi).</w:t>
      </w:r>
    </w:p>
    <w:p w14:paraId="331B2D81" w14:textId="6406282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subvencije i projekte mini-proizvodnih pogona.</w:t>
      </w:r>
    </w:p>
    <w:p w14:paraId="34AD7AE4" w14:textId="5B3E8C8C"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industrijske zone u okviru Biznis parka Nikšić.</w:t>
      </w:r>
    </w:p>
    <w:p w14:paraId="7E504C2C" w14:textId="09A2BBC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prekogranične saradnje (LIFE, IPA CBC).</w:t>
      </w:r>
    </w:p>
    <w:p w14:paraId="698741E5" w14:textId="430B018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Unapređenje turističke signalizacije i razvoj outdoor sadržaja.</w:t>
      </w:r>
    </w:p>
    <w:p w14:paraId="04F7EF72" w14:textId="1847A83D"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Kulturni i sportski projekti od nacionalnog značaja (festivali, rekreativne zone).</w:t>
      </w:r>
    </w:p>
    <w:p w14:paraId="25B415A5" w14:textId="5BB58341" w:rsidR="00D57161" w:rsidRPr="000F6FF3" w:rsidRDefault="00D57161" w:rsidP="001312FE">
      <w:pPr>
        <w:pStyle w:val="Heading3"/>
        <w:rPr>
          <w:lang w:val="sr-Cyrl-RS"/>
        </w:rPr>
      </w:pPr>
      <w:r w:rsidRPr="000F6FF3">
        <w:rPr>
          <w:lang w:val="sr-Cyrl-RS"/>
        </w:rPr>
        <w:t xml:space="preserve">5. Ključni </w:t>
      </w:r>
      <w:r w:rsidR="003E1A0C">
        <w:rPr>
          <w:lang w:val="sr-Latn-ME"/>
        </w:rPr>
        <w:t>stejkholderi</w:t>
      </w:r>
      <w:r w:rsidRPr="000F6FF3">
        <w:rPr>
          <w:lang w:val="sr-Cyrl-RS"/>
        </w:rPr>
        <w:t xml:space="preserve"> i akteri</w:t>
      </w:r>
    </w:p>
    <w:p w14:paraId="43945952" w14:textId="5FE3FB89"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Nikšić</w:t>
      </w:r>
      <w:r w:rsidRPr="000F6FF3">
        <w:rPr>
          <w:rFonts w:asciiTheme="minorHAnsi" w:hAnsiTheme="minorHAnsi" w:cstheme="minorHAnsi"/>
          <w:sz w:val="20"/>
          <w:szCs w:val="20"/>
          <w:lang w:val="sr-Cyrl-RS"/>
        </w:rPr>
        <w:t xml:space="preserve"> – ključni nosilac strategije i razvoja.</w:t>
      </w:r>
    </w:p>
    <w:p w14:paraId="2D337D33" w14:textId="4835A9EF" w:rsidR="00D57161" w:rsidRPr="000F6FF3" w:rsidRDefault="00D57161">
      <w:pPr>
        <w:pStyle w:val="p4"/>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Biznis centar Nikšić / Investiciona zona</w:t>
      </w:r>
      <w:r w:rsidRPr="000F6FF3">
        <w:rPr>
          <w:rStyle w:val="s3"/>
          <w:rFonts w:asciiTheme="minorHAnsi" w:hAnsiTheme="minorHAnsi" w:cstheme="minorHAnsi"/>
          <w:sz w:val="20"/>
          <w:szCs w:val="20"/>
          <w:lang w:val="sr-Cyrl-RS"/>
        </w:rPr>
        <w:t xml:space="preserve"> – podrška investitorima i MSP.</w:t>
      </w:r>
    </w:p>
    <w:p w14:paraId="2B56E246" w14:textId="4DC516A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Poljoprivredne zadruge i proizvođači</w:t>
      </w:r>
      <w:r w:rsidRPr="000F6FF3">
        <w:rPr>
          <w:rFonts w:asciiTheme="minorHAnsi" w:hAnsiTheme="minorHAnsi" w:cstheme="minorHAnsi"/>
          <w:sz w:val="20"/>
          <w:szCs w:val="20"/>
          <w:lang w:val="sr-Cyrl-RS"/>
        </w:rPr>
        <w:t xml:space="preserve"> – stočarstvo, vinogradarstvo, med.</w:t>
      </w:r>
    </w:p>
    <w:p w14:paraId="3F335B9D" w14:textId="1D021268"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Nikšić</w:t>
      </w:r>
      <w:r w:rsidRPr="000F6FF3">
        <w:rPr>
          <w:rFonts w:asciiTheme="minorHAnsi" w:hAnsiTheme="minorHAnsi" w:cstheme="minorHAnsi"/>
          <w:sz w:val="20"/>
          <w:szCs w:val="20"/>
          <w:lang w:val="sr-Cyrl-RS"/>
        </w:rPr>
        <w:t xml:space="preserve"> – promocija i razvoj turizma.</w:t>
      </w:r>
    </w:p>
    <w:p w14:paraId="304E7B1D" w14:textId="7388D32E"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Kulturne institucije</w:t>
      </w:r>
      <w:r w:rsidRPr="000F6FF3">
        <w:rPr>
          <w:rFonts w:asciiTheme="minorHAnsi" w:hAnsiTheme="minorHAnsi" w:cstheme="minorHAnsi"/>
          <w:sz w:val="20"/>
          <w:szCs w:val="20"/>
          <w:lang w:val="sr-Cyrl-RS"/>
        </w:rPr>
        <w:t xml:space="preserve"> – muzeji, festivali, pozorište, KIC.</w:t>
      </w:r>
    </w:p>
    <w:p w14:paraId="4DD5E2A6" w14:textId="631A7CC7"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kulture, omladina, ekologija, ruralni razvoj.</w:t>
      </w:r>
    </w:p>
    <w:p w14:paraId="2164CF5A" w14:textId="0A31BBE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Privredni subjekti</w:t>
      </w:r>
      <w:r w:rsidRPr="000F6FF3">
        <w:rPr>
          <w:rFonts w:asciiTheme="minorHAnsi" w:hAnsiTheme="minorHAnsi" w:cstheme="minorHAnsi"/>
          <w:sz w:val="20"/>
          <w:szCs w:val="20"/>
          <w:lang w:val="sr-Cyrl-RS"/>
        </w:rPr>
        <w:t xml:space="preserve"> – metalna industrija, prehrambena industrija, građevina.</w:t>
      </w:r>
    </w:p>
    <w:p w14:paraId="33736964" w14:textId="31017B8F" w:rsidR="00D57161" w:rsidRPr="000F6FF3" w:rsidRDefault="00D57161">
      <w:pPr>
        <w:pStyle w:val="p4"/>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Univerzitetske i edukativne institucije</w:t>
      </w:r>
      <w:r w:rsidRPr="000F6FF3">
        <w:rPr>
          <w:rStyle w:val="s3"/>
          <w:rFonts w:asciiTheme="minorHAnsi" w:hAnsiTheme="minorHAnsi" w:cstheme="minorHAnsi"/>
          <w:sz w:val="20"/>
          <w:szCs w:val="20"/>
          <w:lang w:val="sr-Cyrl-RS"/>
        </w:rPr>
        <w:t xml:space="preserve"> – ključne za razvoj inovacija.</w:t>
      </w:r>
    </w:p>
    <w:p w14:paraId="064D3B59" w14:textId="77777777" w:rsidR="00D57161" w:rsidRPr="000F6FF3" w:rsidRDefault="00D57161" w:rsidP="001312FE">
      <w:pPr>
        <w:pStyle w:val="Heading3"/>
        <w:rPr>
          <w:lang w:val="sr-Cyrl-RS"/>
        </w:rPr>
      </w:pPr>
      <w:r w:rsidRPr="000F6FF3">
        <w:rPr>
          <w:lang w:val="sr-Cyrl-RS"/>
        </w:rPr>
        <w:lastRenderedPageBreak/>
        <w:t>6. Potencijali i izazovi</w:t>
      </w:r>
    </w:p>
    <w:tbl>
      <w:tblPr>
        <w:tblStyle w:val="TableGrid"/>
        <w:tblW w:w="0" w:type="auto"/>
        <w:tblLook w:val="04A0" w:firstRow="1" w:lastRow="0" w:firstColumn="1" w:lastColumn="0" w:noHBand="0" w:noVBand="1"/>
      </w:tblPr>
      <w:tblGrid>
        <w:gridCol w:w="1404"/>
        <w:gridCol w:w="3749"/>
        <w:gridCol w:w="4197"/>
      </w:tblGrid>
      <w:tr w:rsidR="00D57161" w:rsidRPr="000F6FF3" w14:paraId="7041C45C" w14:textId="77777777" w:rsidTr="000D320B">
        <w:tc>
          <w:tcPr>
            <w:tcW w:w="0" w:type="auto"/>
            <w:hideMark/>
          </w:tcPr>
          <w:p w14:paraId="5BEA8C4A"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5014CD3F"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4912C5F9"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78260148" w14:textId="77777777" w:rsidTr="000D320B">
        <w:tc>
          <w:tcPr>
            <w:tcW w:w="0" w:type="auto"/>
            <w:hideMark/>
          </w:tcPr>
          <w:p w14:paraId="2616F4A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9B3C46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Jezera, planine, polja, veliki resursi šuma i voda.</w:t>
            </w:r>
          </w:p>
        </w:tc>
        <w:tc>
          <w:tcPr>
            <w:tcW w:w="0" w:type="auto"/>
            <w:hideMark/>
          </w:tcPr>
          <w:p w14:paraId="60820C7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Zagađenje u pojedinim zonama, potreba za održivim korišćenjem resursa.</w:t>
            </w:r>
          </w:p>
        </w:tc>
      </w:tr>
      <w:tr w:rsidR="00D57161" w:rsidRPr="000F6FF3" w14:paraId="4DD30CEA" w14:textId="77777777" w:rsidTr="000D320B">
        <w:tc>
          <w:tcPr>
            <w:tcW w:w="0" w:type="auto"/>
            <w:hideMark/>
          </w:tcPr>
          <w:p w14:paraId="650C1A3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C57BCBA"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Razvijena industrija, turizam u ekspanziji, poljoprivreda.</w:t>
            </w:r>
          </w:p>
        </w:tc>
        <w:tc>
          <w:tcPr>
            <w:tcW w:w="0" w:type="auto"/>
            <w:hideMark/>
          </w:tcPr>
          <w:p w14:paraId="6CEFFD3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Zastarjela infrastruktura u industrijskim zonama, nedostatak radne snage.</w:t>
            </w:r>
          </w:p>
        </w:tc>
      </w:tr>
      <w:tr w:rsidR="00D57161" w:rsidRPr="000F6FF3" w14:paraId="01A9E6B1" w14:textId="77777777" w:rsidTr="000D320B">
        <w:tc>
          <w:tcPr>
            <w:tcW w:w="0" w:type="auto"/>
            <w:hideMark/>
          </w:tcPr>
          <w:p w14:paraId="34A33B4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7527186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Snažan kulturni identitet, obrazovne institucije, veliki broj mladih.</w:t>
            </w:r>
          </w:p>
        </w:tc>
        <w:tc>
          <w:tcPr>
            <w:tcW w:w="0" w:type="auto"/>
            <w:hideMark/>
          </w:tcPr>
          <w:p w14:paraId="77E0AF16"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Migracije i depopulacija sela.</w:t>
            </w:r>
          </w:p>
        </w:tc>
      </w:tr>
      <w:tr w:rsidR="00D57161" w:rsidRPr="000F6FF3" w14:paraId="1FEBC1B5" w14:textId="77777777" w:rsidTr="000D320B">
        <w:tc>
          <w:tcPr>
            <w:tcW w:w="0" w:type="auto"/>
            <w:hideMark/>
          </w:tcPr>
          <w:p w14:paraId="6E03C5FA"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21CEF21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Veliki kapaciteti opštine, jasni strateški dokumenti.</w:t>
            </w:r>
          </w:p>
        </w:tc>
        <w:tc>
          <w:tcPr>
            <w:tcW w:w="0" w:type="auto"/>
            <w:hideMark/>
          </w:tcPr>
          <w:p w14:paraId="1B297149"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Potreba za jačanjem partnerstava i LEADER pristupa u ruralnim područjima.</w:t>
            </w:r>
          </w:p>
        </w:tc>
      </w:tr>
    </w:tbl>
    <w:p w14:paraId="002605B6" w14:textId="2C554C95" w:rsidR="00D57161" w:rsidRPr="000F6FF3" w:rsidRDefault="00D57161" w:rsidP="00D57161">
      <w:pPr>
        <w:pStyle w:val="Heading1"/>
        <w:rPr>
          <w:lang w:val="sr-Cyrl-RS"/>
        </w:rPr>
      </w:pPr>
      <w:bookmarkStart w:id="54" w:name="_Toc216433634"/>
      <w:r w:rsidRPr="000F6FF3">
        <w:rPr>
          <w:lang w:val="sr-Cyrl-RS"/>
        </w:rPr>
        <w:t>PETNJICA</w:t>
      </w:r>
      <w:bookmarkEnd w:id="54"/>
    </w:p>
    <w:p w14:paraId="4DB5C5CC"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085"/>
        <w:gridCol w:w="5771"/>
      </w:tblGrid>
      <w:tr w:rsidR="00D57161" w:rsidRPr="000F6FF3" w14:paraId="2B5CCAC3" w14:textId="77777777" w:rsidTr="000D320B">
        <w:tc>
          <w:tcPr>
            <w:tcW w:w="3085" w:type="dxa"/>
            <w:hideMark/>
          </w:tcPr>
          <w:p w14:paraId="5172032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771" w:type="dxa"/>
            <w:hideMark/>
          </w:tcPr>
          <w:p w14:paraId="1DF06B9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B98CE0E" w14:textId="77777777" w:rsidTr="000D320B">
        <w:tc>
          <w:tcPr>
            <w:tcW w:w="3085" w:type="dxa"/>
            <w:hideMark/>
          </w:tcPr>
          <w:p w14:paraId="21DB702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771" w:type="dxa"/>
            <w:hideMark/>
          </w:tcPr>
          <w:p w14:paraId="7A6B90A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173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1C97D98" w14:textId="77777777" w:rsidTr="000D320B">
        <w:tc>
          <w:tcPr>
            <w:tcW w:w="3085" w:type="dxa"/>
            <w:hideMark/>
          </w:tcPr>
          <w:p w14:paraId="0025A6E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771" w:type="dxa"/>
            <w:hideMark/>
          </w:tcPr>
          <w:p w14:paraId="3F80F8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5.482</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~5.000)</w:t>
            </w:r>
          </w:p>
        </w:tc>
      </w:tr>
      <w:tr w:rsidR="00D57161" w:rsidRPr="000F6FF3" w14:paraId="4D6FC7E6" w14:textId="77777777" w:rsidTr="000D320B">
        <w:tc>
          <w:tcPr>
            <w:tcW w:w="3085" w:type="dxa"/>
            <w:hideMark/>
          </w:tcPr>
          <w:p w14:paraId="39E4228F" w14:textId="664CFABD"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3E1A0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771" w:type="dxa"/>
            <w:hideMark/>
          </w:tcPr>
          <w:p w14:paraId="000EA8D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~31 stan./km²</w:t>
            </w:r>
          </w:p>
        </w:tc>
      </w:tr>
      <w:tr w:rsidR="00D57161" w:rsidRPr="000F6FF3" w14:paraId="0EB8E7C3" w14:textId="77777777" w:rsidTr="000D320B">
        <w:tc>
          <w:tcPr>
            <w:tcW w:w="3085" w:type="dxa"/>
            <w:hideMark/>
          </w:tcPr>
          <w:p w14:paraId="5454983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771" w:type="dxa"/>
            <w:hideMark/>
          </w:tcPr>
          <w:p w14:paraId="4C5FB53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25 naselja</w:t>
            </w:r>
          </w:p>
        </w:tc>
      </w:tr>
      <w:tr w:rsidR="00D57161" w:rsidRPr="000F6FF3" w14:paraId="642B64E7" w14:textId="77777777" w:rsidTr="000D320B">
        <w:tc>
          <w:tcPr>
            <w:tcW w:w="3085" w:type="dxa"/>
            <w:hideMark/>
          </w:tcPr>
          <w:p w14:paraId="669FEE5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771" w:type="dxa"/>
            <w:hideMark/>
          </w:tcPr>
          <w:p w14:paraId="20868866" w14:textId="38A50A4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Petnjica nalazi se u sjeveroistočnom dijelu Crne Gore, u Bihorskom području, izdvojena kao samostalna opština 2013. godine. Graniči s Beranama na zapadu, Rožajama na sjeveru i državnom granicom s Kosovom na istoku. Reljef je brdsko-planinski, s brojnim visoravnima, brdskim selima i dolinama manjih vodotok</w:t>
            </w:r>
            <w:r w:rsidR="003E1A0C">
              <w:rPr>
                <w:rFonts w:eastAsia="Times New Roman" w:cstheme="minorHAnsi"/>
                <w:sz w:val="20"/>
                <w:szCs w:val="20"/>
                <w:lang w:val="sr-Latn-ME" w:eastAsia="en-GB"/>
              </w:rPr>
              <w:t>a</w:t>
            </w:r>
            <w:r w:rsidRPr="000F6FF3">
              <w:rPr>
                <w:rFonts w:eastAsia="Times New Roman" w:cstheme="minorHAnsi"/>
                <w:sz w:val="20"/>
                <w:szCs w:val="20"/>
                <w:lang w:val="sr-Cyrl-RS" w:eastAsia="en-GB"/>
              </w:rPr>
              <w:t>.</w:t>
            </w:r>
          </w:p>
        </w:tc>
      </w:tr>
      <w:tr w:rsidR="00D57161" w:rsidRPr="000F6FF3" w14:paraId="7E260344" w14:textId="77777777" w:rsidTr="000D320B">
        <w:tc>
          <w:tcPr>
            <w:tcW w:w="3085" w:type="dxa"/>
            <w:hideMark/>
          </w:tcPr>
          <w:p w14:paraId="6FCAE66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771" w:type="dxa"/>
            <w:hideMark/>
          </w:tcPr>
          <w:p w14:paraId="55F6F51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Bihor, dolina Popče, kanjon Trpeža, šumski kompleksi, pašnjaci, izvorni ruralni pejzaži.</w:t>
            </w:r>
          </w:p>
        </w:tc>
      </w:tr>
    </w:tbl>
    <w:p w14:paraId="13584E94" w14:textId="77777777" w:rsidR="00D57161" w:rsidRPr="000F6FF3" w:rsidRDefault="00D57161" w:rsidP="00D57161">
      <w:pPr>
        <w:rPr>
          <w:rFonts w:cstheme="minorHAnsi"/>
          <w:sz w:val="20"/>
          <w:szCs w:val="20"/>
          <w:lang w:val="sr-Cyrl-RS"/>
        </w:rPr>
      </w:pPr>
    </w:p>
    <w:p w14:paraId="3DCB3572"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085"/>
        <w:gridCol w:w="5771"/>
      </w:tblGrid>
      <w:tr w:rsidR="00D57161" w:rsidRPr="000F6FF3" w14:paraId="6F403AF1" w14:textId="77777777" w:rsidTr="000D320B">
        <w:tc>
          <w:tcPr>
            <w:tcW w:w="3085" w:type="dxa"/>
            <w:hideMark/>
          </w:tcPr>
          <w:p w14:paraId="37CE1A4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771" w:type="dxa"/>
            <w:hideMark/>
          </w:tcPr>
          <w:p w14:paraId="78D3C52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62D4A976" w14:textId="77777777" w:rsidTr="000D320B">
        <w:tc>
          <w:tcPr>
            <w:tcW w:w="3085" w:type="dxa"/>
            <w:hideMark/>
          </w:tcPr>
          <w:p w14:paraId="0E22297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771" w:type="dxa"/>
            <w:hideMark/>
          </w:tcPr>
          <w:p w14:paraId="4F9D5BB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Petnjica 2021–2025.</w:t>
            </w:r>
          </w:p>
        </w:tc>
      </w:tr>
      <w:tr w:rsidR="00D57161" w:rsidRPr="000F6FF3" w14:paraId="4954C9E8" w14:textId="77777777" w:rsidTr="000D320B">
        <w:tc>
          <w:tcPr>
            <w:tcW w:w="3085" w:type="dxa"/>
            <w:hideMark/>
          </w:tcPr>
          <w:p w14:paraId="13760B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771" w:type="dxa"/>
            <w:hideMark/>
          </w:tcPr>
          <w:p w14:paraId="3299977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2021–2025</w:t>
            </w:r>
          </w:p>
        </w:tc>
      </w:tr>
      <w:tr w:rsidR="00D57161" w:rsidRPr="000F6FF3" w14:paraId="6F82EAB5" w14:textId="77777777" w:rsidTr="000D320B">
        <w:tc>
          <w:tcPr>
            <w:tcW w:w="3085" w:type="dxa"/>
            <w:hideMark/>
          </w:tcPr>
          <w:p w14:paraId="54D2B80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771" w:type="dxa"/>
            <w:hideMark/>
          </w:tcPr>
          <w:p w14:paraId="32EAA9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definisani ključni prioriteti razvoja.</w:t>
            </w:r>
          </w:p>
        </w:tc>
      </w:tr>
      <w:tr w:rsidR="00D57161" w:rsidRPr="000F6FF3" w14:paraId="39AF8779" w14:textId="77777777" w:rsidTr="000D320B">
        <w:tc>
          <w:tcPr>
            <w:tcW w:w="3085" w:type="dxa"/>
            <w:hideMark/>
          </w:tcPr>
          <w:p w14:paraId="0C730BC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771" w:type="dxa"/>
            <w:hideMark/>
          </w:tcPr>
          <w:p w14:paraId="3497AC0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Ruralni razvoj zauzima centralno mjesto: poljoprivreda, stočarstvo, preduzetništvo, dijaspora. LEADER nije eksplicitno pomenut, ali se ističe potreba za participativnim razvojem i uključivanjem zajednica.</w:t>
            </w:r>
          </w:p>
        </w:tc>
      </w:tr>
      <w:tr w:rsidR="00D57161" w:rsidRPr="000F6FF3" w14:paraId="0ACBCBE3" w14:textId="77777777" w:rsidTr="000D320B">
        <w:tc>
          <w:tcPr>
            <w:tcW w:w="3085" w:type="dxa"/>
            <w:hideMark/>
          </w:tcPr>
          <w:p w14:paraId="1DECFB4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771" w:type="dxa"/>
            <w:hideMark/>
          </w:tcPr>
          <w:p w14:paraId="276FE5B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Program razvoja poljoprivrede i sela, lokalni ekološki plan, prostorno-planska dokumentacija, sektorski programi komunalne infrastrukture.</w:t>
            </w:r>
          </w:p>
        </w:tc>
      </w:tr>
    </w:tbl>
    <w:p w14:paraId="47597E5C" w14:textId="77777777" w:rsidR="00D57161" w:rsidRPr="000F6FF3" w:rsidRDefault="00D57161" w:rsidP="00D57161">
      <w:pPr>
        <w:rPr>
          <w:rFonts w:cstheme="minorHAnsi"/>
          <w:sz w:val="20"/>
          <w:szCs w:val="20"/>
          <w:lang w:val="sr-Cyrl-RS"/>
        </w:rPr>
      </w:pPr>
    </w:p>
    <w:p w14:paraId="4F51606B" w14:textId="77777777" w:rsidR="00D57161" w:rsidRPr="000F6FF3" w:rsidRDefault="00D57161" w:rsidP="001312FE">
      <w:pPr>
        <w:pStyle w:val="Heading3"/>
        <w:rPr>
          <w:lang w:val="sr-Cyrl-RS"/>
        </w:rPr>
      </w:pPr>
      <w:r w:rsidRPr="000F6FF3">
        <w:rPr>
          <w:lang w:val="sr-Cyrl-RS"/>
        </w:rPr>
        <w:t>3. Socio-ekonomski profil</w:t>
      </w:r>
    </w:p>
    <w:p w14:paraId="3AFEDA6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Petnjica je izrazito ruralna opština sa karakteristikama tipičnim za sjeveroistočni brdsko-planinski region Crne Gore. Ekonomija je bazirana na poljoprivredi, stočarstvu, voćarstvu i malim porodičnim biznisima. Najznačajniji poljoprivredni sektori su ovčarstvo, kozarstvo, pčelarstvo i sadni materijal (malina, šljiva).</w:t>
      </w:r>
    </w:p>
    <w:p w14:paraId="26E4CDB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Industrijska aktivnost je minimalna, dok je trgovina ograničena na lokalne usluge. Infrastruktura (putna i komunalna) je u kontinuiranom poboljšanju, ali i dalje ispod nacionalnog prosjeka, posebno u udaljenim selima.</w:t>
      </w:r>
    </w:p>
    <w:p w14:paraId="6BD77DC3" w14:textId="62AF7EF0"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 xml:space="preserve">Značajan dio stanovništva živi u dijaspori (Njemačka, Luksemburg, Švajcarska), koja ima veoma važnu ekonomsku ulogu — </w:t>
      </w:r>
      <w:r w:rsidR="003E1A0C">
        <w:rPr>
          <w:rFonts w:asciiTheme="minorHAnsi" w:hAnsiTheme="minorHAnsi" w:cstheme="minorHAnsi"/>
          <w:sz w:val="20"/>
          <w:szCs w:val="20"/>
          <w:lang w:val="sr-Latn-ME"/>
        </w:rPr>
        <w:t>priliv novca iz dijaspore</w:t>
      </w:r>
      <w:r w:rsidRPr="000F6FF3">
        <w:rPr>
          <w:rFonts w:asciiTheme="minorHAnsi" w:hAnsiTheme="minorHAnsi" w:cstheme="minorHAnsi"/>
          <w:sz w:val="20"/>
          <w:szCs w:val="20"/>
          <w:lang w:val="sr-Cyrl-RS"/>
        </w:rPr>
        <w:t xml:space="preserve"> čin</w:t>
      </w:r>
      <w:r w:rsidR="003E1A0C">
        <w:rPr>
          <w:rFonts w:asciiTheme="minorHAnsi" w:hAnsiTheme="minorHAnsi" w:cstheme="minorHAnsi"/>
          <w:sz w:val="20"/>
          <w:szCs w:val="20"/>
          <w:lang w:val="sr-Latn-ME"/>
        </w:rPr>
        <w:t>i</w:t>
      </w:r>
      <w:r w:rsidRPr="000F6FF3">
        <w:rPr>
          <w:rFonts w:asciiTheme="minorHAnsi" w:hAnsiTheme="minorHAnsi" w:cstheme="minorHAnsi"/>
          <w:sz w:val="20"/>
          <w:szCs w:val="20"/>
          <w:lang w:val="sr-Cyrl-RS"/>
        </w:rPr>
        <w:t xml:space="preserve"> glavni izvor prihoda mnogih domaćinstava, kao i investicija u kuće i manje biznise.</w:t>
      </w:r>
    </w:p>
    <w:p w14:paraId="43EDD666"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Glavni izazovi su depopulacija, niska ekonomska aktivnost i ograničen pristup tržištima, ali Petnjica ima potencijale u ruralnom turizmu, brendiranju lokalnih proizvoda i preduzetništvu.</w:t>
      </w:r>
    </w:p>
    <w:p w14:paraId="38652068" w14:textId="77777777" w:rsidR="00D57161" w:rsidRPr="000F6FF3" w:rsidRDefault="00D57161" w:rsidP="001312FE">
      <w:pPr>
        <w:pStyle w:val="Heading3"/>
        <w:rPr>
          <w:lang w:val="sr-Cyrl-RS"/>
        </w:rPr>
      </w:pPr>
      <w:r w:rsidRPr="000F6FF3">
        <w:rPr>
          <w:lang w:val="sr-Cyrl-RS"/>
        </w:rPr>
        <w:t>4. Postojeće inicijative i projekti</w:t>
      </w:r>
    </w:p>
    <w:p w14:paraId="7CAB7BEC"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prethodnih 5 godina opština je realizovala više razvojnih aktivnosti i projekata, posebno u pogledu infrastrukture i poljoprivrede:</w:t>
      </w:r>
    </w:p>
    <w:p w14:paraId="6A5F4C3B" w14:textId="1278DF0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Modernizacija lokalnih puteva prema selima (2019–2024).</w:t>
      </w:r>
    </w:p>
    <w:p w14:paraId="64FC518B" w14:textId="4211BF8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Potpore poljoprivrednicima — razvoj stočarstva, plastenička proizvodnja, pčelarstvo.</w:t>
      </w:r>
    </w:p>
    <w:p w14:paraId="3ED120BB" w14:textId="3DED74A9"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Projekat digitalizacije opštine i jačanje administrativnih kapaciteta.</w:t>
      </w:r>
    </w:p>
    <w:p w14:paraId="77E17A99" w14:textId="59A15055"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komunalnu infrastrukturu (vodovod, kanalizacija, javna rasvjeta).</w:t>
      </w:r>
    </w:p>
    <w:p w14:paraId="20294987" w14:textId="1C93BE06"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seoskog turizma i promocija kulturnih manifestacija (Bihorski likovni susreti, Dani dijaspore).</w:t>
      </w:r>
    </w:p>
    <w:p w14:paraId="6AF682F4" w14:textId="6AEDAA4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uz podršku dijaspore — ulaganja u kuće, seoske kapacitete, manje proizvodne pogone.</w:t>
      </w:r>
    </w:p>
    <w:p w14:paraId="1144EEF9" w14:textId="7A1A4036" w:rsidR="00D57161" w:rsidRPr="000F6FF3" w:rsidRDefault="00D57161" w:rsidP="001312FE">
      <w:pPr>
        <w:pStyle w:val="Heading3"/>
        <w:rPr>
          <w:lang w:val="sr-Cyrl-RS"/>
        </w:rPr>
      </w:pPr>
      <w:r w:rsidRPr="000F6FF3">
        <w:rPr>
          <w:lang w:val="sr-Cyrl-RS"/>
        </w:rPr>
        <w:t xml:space="preserve">5. Ključni </w:t>
      </w:r>
      <w:r w:rsidR="003E1A0C">
        <w:rPr>
          <w:lang w:val="sr-Latn-ME"/>
        </w:rPr>
        <w:t>stejkholderi</w:t>
      </w:r>
      <w:r w:rsidRPr="000F6FF3">
        <w:rPr>
          <w:lang w:val="sr-Cyrl-RS"/>
        </w:rPr>
        <w:t xml:space="preserve"> i akteri</w:t>
      </w:r>
    </w:p>
    <w:p w14:paraId="1C906F4C" w14:textId="05C20FC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Petnjica</w:t>
      </w:r>
      <w:r w:rsidRPr="000F6FF3">
        <w:rPr>
          <w:rFonts w:asciiTheme="minorHAnsi" w:hAnsiTheme="minorHAnsi" w:cstheme="minorHAnsi"/>
          <w:sz w:val="20"/>
          <w:szCs w:val="20"/>
          <w:lang w:val="sr-Cyrl-RS"/>
        </w:rPr>
        <w:t xml:space="preserve"> – osnovni lokalni razvojni nosilac.</w:t>
      </w:r>
    </w:p>
    <w:p w14:paraId="6C0A69DC" w14:textId="00E479E0"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Poljoprivredni proizvođači i stočari</w:t>
      </w:r>
      <w:r w:rsidRPr="000F6FF3">
        <w:rPr>
          <w:rStyle w:val="s3"/>
          <w:rFonts w:asciiTheme="minorHAnsi" w:hAnsiTheme="minorHAnsi" w:cstheme="minorHAnsi"/>
          <w:sz w:val="20"/>
          <w:szCs w:val="20"/>
          <w:lang w:val="sr-Cyrl-RS"/>
        </w:rPr>
        <w:t xml:space="preserve"> – glavna ekonomska komponenta.</w:t>
      </w:r>
    </w:p>
    <w:p w14:paraId="668C000D" w14:textId="5824306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 Petnjice</w:t>
      </w:r>
      <w:r w:rsidRPr="000F6FF3">
        <w:rPr>
          <w:rFonts w:asciiTheme="minorHAnsi" w:hAnsiTheme="minorHAnsi" w:cstheme="minorHAnsi"/>
          <w:sz w:val="20"/>
          <w:szCs w:val="20"/>
          <w:lang w:val="sr-Cyrl-RS"/>
        </w:rPr>
        <w:t xml:space="preserve"> – ključni investitor u lokalni razvoj i preduzetništvo.</w:t>
      </w:r>
    </w:p>
    <w:p w14:paraId="23EAD88D" w14:textId="7F62022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Petnjica</w:t>
      </w:r>
      <w:r w:rsidRPr="000F6FF3">
        <w:rPr>
          <w:rFonts w:asciiTheme="minorHAnsi" w:hAnsiTheme="minorHAnsi" w:cstheme="minorHAnsi"/>
          <w:sz w:val="20"/>
          <w:szCs w:val="20"/>
          <w:lang w:val="sr-Cyrl-RS"/>
        </w:rPr>
        <w:t xml:space="preserve"> – razvoj ruralnog i kulturnog turizma.</w:t>
      </w:r>
    </w:p>
    <w:p w14:paraId="03826D4C" w14:textId="6DF9D84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poljima kulture, omladinskih inicijativa i ekologije.</w:t>
      </w:r>
    </w:p>
    <w:p w14:paraId="3DA7A871" w14:textId="24EAFF8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Škole i obrazovne institucije</w:t>
      </w:r>
      <w:r w:rsidRPr="000F6FF3">
        <w:rPr>
          <w:rFonts w:asciiTheme="minorHAnsi" w:hAnsiTheme="minorHAnsi" w:cstheme="minorHAnsi"/>
          <w:sz w:val="20"/>
          <w:szCs w:val="20"/>
          <w:lang w:val="sr-Cyrl-RS"/>
        </w:rPr>
        <w:t xml:space="preserve"> – nosioci edukativnih aktivnosti.</w:t>
      </w:r>
    </w:p>
    <w:p w14:paraId="63F5DADA" w14:textId="6659888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mala i mikro-preduzeća, trgovina i usluge.</w:t>
      </w:r>
    </w:p>
    <w:p w14:paraId="65BEE758"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3963"/>
        <w:gridCol w:w="3983"/>
      </w:tblGrid>
      <w:tr w:rsidR="00D57161" w:rsidRPr="000F6FF3" w14:paraId="50C9830E" w14:textId="77777777" w:rsidTr="000D320B">
        <w:tc>
          <w:tcPr>
            <w:tcW w:w="0" w:type="auto"/>
            <w:hideMark/>
          </w:tcPr>
          <w:p w14:paraId="67BE1B0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031F78E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696E8AA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074FD06C" w14:textId="77777777" w:rsidTr="000D320B">
        <w:tc>
          <w:tcPr>
            <w:tcW w:w="0" w:type="auto"/>
            <w:hideMark/>
          </w:tcPr>
          <w:p w14:paraId="5DB599E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1ADD5F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Ruralni pejzaži, planina Bihor, kanjoni, čist vazduh i voda.</w:t>
            </w:r>
          </w:p>
        </w:tc>
        <w:tc>
          <w:tcPr>
            <w:tcW w:w="0" w:type="auto"/>
            <w:hideMark/>
          </w:tcPr>
          <w:p w14:paraId="399AEB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Ograničena pristupačnost, slaba infrastruktura u selima.</w:t>
            </w:r>
          </w:p>
        </w:tc>
      </w:tr>
      <w:tr w:rsidR="00D57161" w:rsidRPr="000F6FF3" w14:paraId="6EEF8177" w14:textId="77777777" w:rsidTr="000D320B">
        <w:tc>
          <w:tcPr>
            <w:tcW w:w="0" w:type="auto"/>
            <w:hideMark/>
          </w:tcPr>
          <w:p w14:paraId="1BFB75C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8E25C7D" w14:textId="6A8A0C4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voćarstvo, pčelarstvo, mali biznisi, dijaspora, ruralni turizam.</w:t>
            </w:r>
          </w:p>
        </w:tc>
        <w:tc>
          <w:tcPr>
            <w:tcW w:w="0" w:type="auto"/>
            <w:hideMark/>
          </w:tcPr>
          <w:p w14:paraId="3F02F1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Nizak nivo investicija, nedostatak prerađivačkih kapaciteta, mala tržišta.</w:t>
            </w:r>
          </w:p>
        </w:tc>
      </w:tr>
      <w:tr w:rsidR="00D57161" w:rsidRPr="000F6FF3" w14:paraId="447C520E" w14:textId="77777777" w:rsidTr="000D320B">
        <w:tc>
          <w:tcPr>
            <w:tcW w:w="0" w:type="auto"/>
            <w:hideMark/>
          </w:tcPr>
          <w:p w14:paraId="7546AD6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337786A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Snažna veza sa dijasporom, aktivne zajednice, kulturne manifestacije.</w:t>
            </w:r>
          </w:p>
        </w:tc>
        <w:tc>
          <w:tcPr>
            <w:tcW w:w="0" w:type="auto"/>
            <w:hideMark/>
          </w:tcPr>
          <w:p w14:paraId="0B75E26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stanovništva, smanjen broj učenika.</w:t>
            </w:r>
          </w:p>
        </w:tc>
      </w:tr>
      <w:tr w:rsidR="00D57161" w:rsidRPr="000F6FF3" w14:paraId="6B991291" w14:textId="77777777" w:rsidTr="000D320B">
        <w:tc>
          <w:tcPr>
            <w:tcW w:w="0" w:type="auto"/>
            <w:hideMark/>
          </w:tcPr>
          <w:p w14:paraId="7064B0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61D3773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Postojanje strateškog plana, stabilna uprava, uključenost dijaspore.</w:t>
            </w:r>
          </w:p>
        </w:tc>
        <w:tc>
          <w:tcPr>
            <w:tcW w:w="0" w:type="auto"/>
            <w:hideMark/>
          </w:tcPr>
          <w:p w14:paraId="0892321C" w14:textId="4D06204A" w:rsidR="00D57161" w:rsidRPr="0048715A" w:rsidRDefault="00D57161" w:rsidP="000D320B">
            <w:pPr>
              <w:spacing w:before="100" w:beforeAutospacing="1" w:after="100" w:afterAutospacing="1"/>
              <w:rPr>
                <w:rFonts w:eastAsia="Times New Roman" w:cstheme="minorHAnsi"/>
                <w:sz w:val="20"/>
                <w:szCs w:val="20"/>
                <w:lang w:val="sr-Latn-ME" w:eastAsia="en-GB"/>
              </w:rPr>
            </w:pPr>
            <w:r w:rsidRPr="000F6FF3">
              <w:rPr>
                <w:rFonts w:eastAsia="Times New Roman" w:cstheme="minorHAnsi"/>
                <w:sz w:val="20"/>
                <w:szCs w:val="20"/>
                <w:lang w:val="sr-Cyrl-RS" w:eastAsia="en-GB"/>
              </w:rPr>
              <w:t>Ograničeni administrativni kapaciteti, nepostojanje LAG struktur</w:t>
            </w:r>
            <w:r w:rsidR="0048715A">
              <w:rPr>
                <w:rFonts w:eastAsia="Times New Roman" w:cstheme="minorHAnsi"/>
                <w:sz w:val="20"/>
                <w:szCs w:val="20"/>
                <w:lang w:val="sr-Latn-ME" w:eastAsia="en-GB"/>
              </w:rPr>
              <w:t>e</w:t>
            </w:r>
          </w:p>
        </w:tc>
      </w:tr>
    </w:tbl>
    <w:p w14:paraId="6A6A3FEE" w14:textId="77777777" w:rsidR="00D57161" w:rsidRPr="000F6FF3" w:rsidRDefault="00D57161" w:rsidP="00D57161">
      <w:pPr>
        <w:rPr>
          <w:lang w:val="sr-Cyrl-RS"/>
        </w:rPr>
      </w:pPr>
    </w:p>
    <w:p w14:paraId="32D9519F" w14:textId="4CD1CAFC" w:rsidR="00D57161" w:rsidRPr="000F6FF3" w:rsidRDefault="00D57161" w:rsidP="00311EAE">
      <w:pPr>
        <w:pStyle w:val="Heading1"/>
        <w:rPr>
          <w:lang w:val="sr-Cyrl-RS"/>
        </w:rPr>
      </w:pPr>
      <w:bookmarkStart w:id="55" w:name="_Toc216433635"/>
      <w:r w:rsidRPr="000F6FF3">
        <w:rPr>
          <w:lang w:val="sr-Cyrl-RS"/>
        </w:rPr>
        <w:t>PLAV</w:t>
      </w:r>
      <w:bookmarkEnd w:id="55"/>
    </w:p>
    <w:p w14:paraId="561D1880"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106"/>
        <w:gridCol w:w="5244"/>
      </w:tblGrid>
      <w:tr w:rsidR="00D57161" w:rsidRPr="000F6FF3" w14:paraId="0A1C4AEF" w14:textId="77777777" w:rsidTr="00311EAE">
        <w:tc>
          <w:tcPr>
            <w:tcW w:w="4106" w:type="dxa"/>
            <w:hideMark/>
          </w:tcPr>
          <w:p w14:paraId="3541DB3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244" w:type="dxa"/>
            <w:hideMark/>
          </w:tcPr>
          <w:p w14:paraId="3A848CD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E04BCF6" w14:textId="77777777" w:rsidTr="00311EAE">
        <w:tc>
          <w:tcPr>
            <w:tcW w:w="4106" w:type="dxa"/>
            <w:hideMark/>
          </w:tcPr>
          <w:p w14:paraId="7A736E1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244" w:type="dxa"/>
            <w:hideMark/>
          </w:tcPr>
          <w:p w14:paraId="39535C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485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7833648E" w14:textId="77777777" w:rsidTr="00311EAE">
        <w:tc>
          <w:tcPr>
            <w:tcW w:w="4106" w:type="dxa"/>
            <w:hideMark/>
          </w:tcPr>
          <w:p w14:paraId="26D1F8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244" w:type="dxa"/>
            <w:hideMark/>
          </w:tcPr>
          <w:p w14:paraId="602B4C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13.108</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~12.000)</w:t>
            </w:r>
          </w:p>
        </w:tc>
      </w:tr>
      <w:tr w:rsidR="00D57161" w:rsidRPr="000F6FF3" w14:paraId="18744DB3" w14:textId="77777777" w:rsidTr="00311EAE">
        <w:tc>
          <w:tcPr>
            <w:tcW w:w="4106" w:type="dxa"/>
            <w:hideMark/>
          </w:tcPr>
          <w:p w14:paraId="66A5A5D4" w14:textId="7CD2BAC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244" w:type="dxa"/>
            <w:hideMark/>
          </w:tcPr>
          <w:p w14:paraId="7BD794C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~26 stan./km²</w:t>
            </w:r>
          </w:p>
        </w:tc>
      </w:tr>
      <w:tr w:rsidR="00D57161" w:rsidRPr="000F6FF3" w14:paraId="1C8963D9" w14:textId="77777777" w:rsidTr="00311EAE">
        <w:tc>
          <w:tcPr>
            <w:tcW w:w="4106" w:type="dxa"/>
            <w:hideMark/>
          </w:tcPr>
          <w:p w14:paraId="40D57B9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Broj naselja</w:t>
            </w:r>
          </w:p>
        </w:tc>
        <w:tc>
          <w:tcPr>
            <w:tcW w:w="5244" w:type="dxa"/>
            <w:hideMark/>
          </w:tcPr>
          <w:p w14:paraId="58F3D04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22 naselja</w:t>
            </w:r>
          </w:p>
        </w:tc>
      </w:tr>
      <w:tr w:rsidR="00D57161" w:rsidRPr="000F6FF3" w14:paraId="628E244B" w14:textId="77777777" w:rsidTr="00311EAE">
        <w:tc>
          <w:tcPr>
            <w:tcW w:w="4106" w:type="dxa"/>
            <w:hideMark/>
          </w:tcPr>
          <w:p w14:paraId="5DC8369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244" w:type="dxa"/>
            <w:hideMark/>
          </w:tcPr>
          <w:p w14:paraId="64E28ED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Plav se nalazi na krajnjem istoku Crne Gore, u Gornjem Polimlju, na granici s Albanijom. Obuhvata Plavsko–gusinjsku kotlinu, planinske masive Prokletija, Visitor i Bogićevicu, te obale Plavskog jezera. Graniči s Gusinjem, Andrijevicom i Beranama.</w:t>
            </w:r>
          </w:p>
        </w:tc>
      </w:tr>
      <w:tr w:rsidR="00D57161" w:rsidRPr="000F6FF3" w14:paraId="57DF1F11" w14:textId="77777777" w:rsidTr="00311EAE">
        <w:tc>
          <w:tcPr>
            <w:tcW w:w="4106" w:type="dxa"/>
            <w:hideMark/>
          </w:tcPr>
          <w:p w14:paraId="021343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244" w:type="dxa"/>
            <w:hideMark/>
          </w:tcPr>
          <w:p w14:paraId="381D51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Plavsko jezero, Prokletije, Visitor, Bogićevica, rijeka Lim, glacijalne doline, šume i pašnjaci.</w:t>
            </w:r>
          </w:p>
        </w:tc>
      </w:tr>
    </w:tbl>
    <w:p w14:paraId="25B7BCF3"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106"/>
        <w:gridCol w:w="5244"/>
      </w:tblGrid>
      <w:tr w:rsidR="00D57161" w:rsidRPr="000F6FF3" w14:paraId="7A65FE9C" w14:textId="77777777" w:rsidTr="00311EAE">
        <w:tc>
          <w:tcPr>
            <w:tcW w:w="4106" w:type="dxa"/>
            <w:hideMark/>
          </w:tcPr>
          <w:p w14:paraId="14D86DB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244" w:type="dxa"/>
            <w:hideMark/>
          </w:tcPr>
          <w:p w14:paraId="4DF63BE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76BC5297" w14:textId="77777777" w:rsidTr="00311EAE">
        <w:tc>
          <w:tcPr>
            <w:tcW w:w="4106" w:type="dxa"/>
            <w:hideMark/>
          </w:tcPr>
          <w:p w14:paraId="35E5AF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244" w:type="dxa"/>
            <w:hideMark/>
          </w:tcPr>
          <w:p w14:paraId="477BE2E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Strateški plan razvoja Opštine Plav</w:t>
            </w:r>
            <w:r w:rsidRPr="000F6FF3">
              <w:rPr>
                <w:rFonts w:eastAsia="Times New Roman" w:cstheme="minorHAnsi"/>
                <w:sz w:val="20"/>
                <w:szCs w:val="20"/>
                <w:lang w:val="sr-Cyrl-RS" w:eastAsia="en-GB"/>
              </w:rPr>
              <w:t xml:space="preserve"> 2022–2027 (Nacrt).</w:t>
            </w:r>
          </w:p>
        </w:tc>
      </w:tr>
      <w:tr w:rsidR="00D57161" w:rsidRPr="000F6FF3" w14:paraId="58586954" w14:textId="77777777" w:rsidTr="00311EAE">
        <w:tc>
          <w:tcPr>
            <w:tcW w:w="4106" w:type="dxa"/>
            <w:hideMark/>
          </w:tcPr>
          <w:p w14:paraId="31B95E2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244" w:type="dxa"/>
            <w:hideMark/>
          </w:tcPr>
          <w:p w14:paraId="2F5E867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2022–2027 </w:t>
            </w:r>
            <w:r w:rsidRPr="000F6FF3">
              <w:rPr>
                <w:rFonts w:eastAsia="Times New Roman" w:cstheme="minorHAnsi"/>
                <w:i/>
                <w:iCs/>
                <w:sz w:val="20"/>
                <w:szCs w:val="20"/>
                <w:lang w:val="sr-Cyrl-RS" w:eastAsia="en-GB"/>
              </w:rPr>
              <w:t>(u procesu finalizacije)</w:t>
            </w:r>
          </w:p>
        </w:tc>
      </w:tr>
      <w:tr w:rsidR="00D57161" w:rsidRPr="000F6FF3" w14:paraId="05C0F95B" w14:textId="77777777" w:rsidTr="00311EAE">
        <w:tc>
          <w:tcPr>
            <w:tcW w:w="4106" w:type="dxa"/>
            <w:hideMark/>
          </w:tcPr>
          <w:p w14:paraId="52CD91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244" w:type="dxa"/>
            <w:hideMark/>
          </w:tcPr>
          <w:p w14:paraId="33635BA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je u formi Nacrta, izrađen u skladu sa metodologijom Ministarstva ekonomskog razvoja; očekuje se usvajanje.</w:t>
            </w:r>
          </w:p>
        </w:tc>
      </w:tr>
      <w:tr w:rsidR="00D57161" w:rsidRPr="000F6FF3" w14:paraId="1BD8088F" w14:textId="77777777" w:rsidTr="00311EAE">
        <w:tc>
          <w:tcPr>
            <w:tcW w:w="4106" w:type="dxa"/>
            <w:hideMark/>
          </w:tcPr>
          <w:p w14:paraId="572AD50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244" w:type="dxa"/>
            <w:hideMark/>
          </w:tcPr>
          <w:p w14:paraId="213C280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ima centralnu ulogu – poljoprivreda, turizam, održivo korišćenje prirodnih resursa. </w:t>
            </w:r>
            <w:r w:rsidRPr="000F6FF3">
              <w:rPr>
                <w:rFonts w:eastAsia="Times New Roman" w:cstheme="minorHAnsi"/>
                <w:b/>
                <w:bCs/>
                <w:sz w:val="20"/>
                <w:szCs w:val="20"/>
                <w:lang w:val="sr-Cyrl-RS" w:eastAsia="en-GB"/>
              </w:rPr>
              <w:t>LEADER pristup nije eksplicitno obrađen</w:t>
            </w:r>
            <w:r w:rsidRPr="000F6FF3">
              <w:rPr>
                <w:rFonts w:eastAsia="Times New Roman" w:cstheme="minorHAnsi"/>
                <w:sz w:val="20"/>
                <w:szCs w:val="20"/>
                <w:lang w:val="sr-Cyrl-RS" w:eastAsia="en-GB"/>
              </w:rPr>
              <w:t>, ali dokument naglašava partnerstva, međusektorsku saradnju i jačanje lokalnih inicijativa.</w:t>
            </w:r>
          </w:p>
        </w:tc>
      </w:tr>
      <w:tr w:rsidR="00D57161" w:rsidRPr="000F6FF3" w14:paraId="084C2FF5" w14:textId="77777777" w:rsidTr="00311EAE">
        <w:tc>
          <w:tcPr>
            <w:tcW w:w="4106" w:type="dxa"/>
            <w:hideMark/>
          </w:tcPr>
          <w:p w14:paraId="49CD07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244" w:type="dxa"/>
            <w:hideMark/>
          </w:tcPr>
          <w:p w14:paraId="5993706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Plav; sektorski programi za poljoprivredu, turizam, ekologiju i komunalnu infrastrukturu.</w:t>
            </w:r>
          </w:p>
        </w:tc>
      </w:tr>
    </w:tbl>
    <w:p w14:paraId="6DD88C3D" w14:textId="77777777" w:rsidR="00D57161" w:rsidRPr="000F6FF3" w:rsidRDefault="00D57161" w:rsidP="00D57161">
      <w:pPr>
        <w:rPr>
          <w:rFonts w:cstheme="minorHAnsi"/>
          <w:sz w:val="20"/>
          <w:szCs w:val="20"/>
          <w:lang w:val="sr-Cyrl-RS"/>
        </w:rPr>
      </w:pPr>
    </w:p>
    <w:p w14:paraId="4B675DFC" w14:textId="377C93B8" w:rsidR="00D57161" w:rsidRPr="000F6FF3" w:rsidRDefault="00D57161" w:rsidP="001312FE">
      <w:pPr>
        <w:pStyle w:val="Heading3"/>
        <w:rPr>
          <w:lang w:val="sr-Cyrl-RS"/>
        </w:rPr>
      </w:pPr>
      <w:r w:rsidRPr="000F6FF3">
        <w:rPr>
          <w:lang w:val="sr-Cyrl-RS"/>
        </w:rPr>
        <w:t>3. Socio-ekonomski profil</w:t>
      </w:r>
    </w:p>
    <w:p w14:paraId="657B62B2" w14:textId="413BB9E8"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Plav je opština sa prepoznatljivim prirodnim resursima i jednim od najatraktivnijih pejzaža u Crnoj Gori. Privreda se zasniva na poljoprivredi, stočarstvu, ribarstvu, preradi hrane u malim kapacitetima i turizmu. Poljoprivreda je tradicionalna – značajno učešće imaju stočarstvo (ovce, koze, goveda), krompir, žitarice, voćarstvo (šljiva, jabuka), te pčelarstvo.</w:t>
      </w:r>
    </w:p>
    <w:p w14:paraId="3E6AEF0E" w14:textId="2B57DEBC"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je u porastu, dominantno kroz outdoor aktivnosti: planinarenje, trekking, ribolov, alpinizam, ture po Prokletijama i ekoturizam uz Plavsko jezero. Međutim, infrastrukturna ograničenja (lokalni putevi, kanalizacija, pristup selima) i nedostatak većih turističkih kapaciteta sputavaju brži razvoj.</w:t>
      </w:r>
    </w:p>
    <w:p w14:paraId="2761C241"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Stanovništvo opštine kontinuirano opada, posebno u seoskim područjima udaljenim od Plava i Vusanja. Migracije mladih i odlazak radne snage u inostranstvo predstavljaju dugoročni izazov. Uprkos tome, područje posjeduje jedinstvenu kombinaciju prirodnih ljepota i kulturnog identiteta, što otvara mogućnost za stvaranje prepoznatljive turističke destinacije, kao i za valorizaciju tradicionalnih proizvoda.</w:t>
      </w:r>
    </w:p>
    <w:p w14:paraId="1A72E74C" w14:textId="6508A9E3" w:rsidR="00D57161" w:rsidRPr="000F6FF3" w:rsidRDefault="00D57161" w:rsidP="001312FE">
      <w:pPr>
        <w:pStyle w:val="Heading3"/>
        <w:rPr>
          <w:lang w:val="sr-Cyrl-RS"/>
        </w:rPr>
      </w:pPr>
      <w:r w:rsidRPr="000F6FF3">
        <w:rPr>
          <w:lang w:val="sr-Cyrl-RS"/>
        </w:rPr>
        <w:t>4. Postojeće inicijative i projekti</w:t>
      </w:r>
    </w:p>
    <w:p w14:paraId="78BD6EFF" w14:textId="186A504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realizovano je više značajnih aktivnosti koje se odnose na poljoprivredu, turizam i infrastrukturu:</w:t>
      </w:r>
    </w:p>
    <w:p w14:paraId="165824D3" w14:textId="224F815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revitalizacije planinarskih staza i signalizacije u okviru NP Prokletije.</w:t>
      </w:r>
    </w:p>
    <w:p w14:paraId="4E89739D" w14:textId="07CE8C6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priobalja Plavskog jezera i turističke infrastrukture (</w:t>
      </w:r>
      <w:r w:rsidR="0048715A">
        <w:rPr>
          <w:rFonts w:asciiTheme="minorHAnsi" w:hAnsiTheme="minorHAnsi" w:cstheme="minorHAnsi"/>
          <w:sz w:val="20"/>
          <w:szCs w:val="20"/>
          <w:lang w:val="sr-Latn-ME"/>
        </w:rPr>
        <w:t>pješačke staze</w:t>
      </w:r>
      <w:r w:rsidRPr="000F6FF3">
        <w:rPr>
          <w:rFonts w:asciiTheme="minorHAnsi" w:hAnsiTheme="minorHAnsi" w:cstheme="minorHAnsi"/>
          <w:sz w:val="20"/>
          <w:szCs w:val="20"/>
          <w:lang w:val="sr-Cyrl-RS"/>
        </w:rPr>
        <w:t>, vidikovci).</w:t>
      </w:r>
    </w:p>
    <w:p w14:paraId="0A253A63" w14:textId="1712623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razvoja poljoprivrede – subvencije za stočarstvo, plasteničku proizvodnju, voćarstvo i pčelarstvo.</w:t>
      </w:r>
    </w:p>
    <w:p w14:paraId="513D8E1A" w14:textId="374F88B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rekonstrukcije lokalnih puteva i poboljšanje pristupa planinskim selima.</w:t>
      </w:r>
    </w:p>
    <w:p w14:paraId="418166BE" w14:textId="013CA40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u oblasti turizma, zaštite prirode i kulturnog nasljeđa.</w:t>
      </w:r>
    </w:p>
    <w:p w14:paraId="1C4F6510" w14:textId="0E6E832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Ulaganja u osnovnu komunalnu infrastrukturu (vodovod, kanalizacija, otpad).</w:t>
      </w:r>
    </w:p>
    <w:p w14:paraId="2CE4C8B7" w14:textId="40AB4A3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„Eko Plav“ – unapređenje sistema upravljanja otpadom i zaštite jezera.</w:t>
      </w:r>
    </w:p>
    <w:p w14:paraId="523F5345" w14:textId="77777777" w:rsidR="00D57161" w:rsidRPr="000F6FF3" w:rsidRDefault="00D57161" w:rsidP="001312FE">
      <w:pPr>
        <w:pStyle w:val="Heading3"/>
        <w:rPr>
          <w:lang w:val="sr-Cyrl-RS"/>
        </w:rPr>
      </w:pPr>
      <w:r w:rsidRPr="000F6FF3">
        <w:rPr>
          <w:lang w:val="sr-Cyrl-RS"/>
        </w:rPr>
        <w:t>5. Ključni dionici i akteri</w:t>
      </w:r>
    </w:p>
    <w:p w14:paraId="278F905D" w14:textId="44C0384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Plav</w:t>
      </w:r>
      <w:r w:rsidRPr="000F6FF3">
        <w:rPr>
          <w:rFonts w:asciiTheme="minorHAnsi" w:hAnsiTheme="minorHAnsi" w:cstheme="minorHAnsi"/>
          <w:sz w:val="20"/>
          <w:szCs w:val="20"/>
          <w:lang w:val="sr-Cyrl-RS"/>
        </w:rPr>
        <w:t xml:space="preserve"> – ključni nosilac lokalnog razvoja i sektorskih programa.</w:t>
      </w:r>
    </w:p>
    <w:p w14:paraId="49A2167A" w14:textId="1D3CE45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Plav</w:t>
      </w:r>
      <w:r w:rsidRPr="000F6FF3">
        <w:rPr>
          <w:rFonts w:asciiTheme="minorHAnsi" w:hAnsiTheme="minorHAnsi" w:cstheme="minorHAnsi"/>
          <w:sz w:val="20"/>
          <w:szCs w:val="20"/>
          <w:lang w:val="sr-Cyrl-RS"/>
        </w:rPr>
        <w:t xml:space="preserve"> – promocija, manifestacije i razvoj turističkog proizvoda.</w:t>
      </w:r>
    </w:p>
    <w:p w14:paraId="6A45263A" w14:textId="44110645"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NP Prokletije</w:t>
      </w:r>
      <w:r w:rsidRPr="000F6FF3">
        <w:rPr>
          <w:rFonts w:asciiTheme="minorHAnsi" w:hAnsiTheme="minorHAnsi" w:cstheme="minorHAnsi"/>
          <w:sz w:val="20"/>
          <w:szCs w:val="20"/>
          <w:lang w:val="sr-Cyrl-RS"/>
        </w:rPr>
        <w:t xml:space="preserve"> – glavni akter u upravljanju prirodnim resursima i outdoor ponudom.</w:t>
      </w:r>
    </w:p>
    <w:p w14:paraId="79D86C16" w14:textId="5C2A5A0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Poljoprivrednici i stočari</w:t>
      </w:r>
      <w:r w:rsidRPr="000F6FF3">
        <w:rPr>
          <w:rFonts w:asciiTheme="minorHAnsi" w:hAnsiTheme="minorHAnsi" w:cstheme="minorHAnsi"/>
          <w:sz w:val="20"/>
          <w:szCs w:val="20"/>
          <w:lang w:val="sr-Cyrl-RS"/>
        </w:rPr>
        <w:t xml:space="preserve"> – osnovna ekonomska baza u ruralnim područjima.</w:t>
      </w:r>
    </w:p>
    <w:p w14:paraId="7EB79335" w14:textId="5FCCE45C"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Udruženja pčelara, voćara i ribolovaca</w:t>
      </w:r>
      <w:r w:rsidRPr="000F6FF3">
        <w:rPr>
          <w:rStyle w:val="s3"/>
          <w:rFonts w:asciiTheme="minorHAnsi" w:hAnsiTheme="minorHAnsi" w:cstheme="minorHAnsi"/>
          <w:sz w:val="20"/>
          <w:szCs w:val="20"/>
          <w:lang w:val="sr-Cyrl-RS"/>
        </w:rPr>
        <w:t xml:space="preserve"> – aktivni sektorski partneri.</w:t>
      </w:r>
    </w:p>
    <w:p w14:paraId="639744D3" w14:textId="52617623"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organizacije u oblasti ekologije, kulture, omladinskih inicijativa i promocije tradicije.</w:t>
      </w:r>
    </w:p>
    <w:p w14:paraId="3D383422" w14:textId="7FFDF8F3"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ugostitelji, rafting/trekking organizatori, seoska domaćinstva.</w:t>
      </w:r>
    </w:p>
    <w:p w14:paraId="3034E241" w14:textId="4D44731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važan izvor investicija i remitiranja.</w:t>
      </w:r>
    </w:p>
    <w:p w14:paraId="4F4A7EBE"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541"/>
        <w:gridCol w:w="4405"/>
      </w:tblGrid>
      <w:tr w:rsidR="00D57161" w:rsidRPr="000F6FF3" w14:paraId="0A859BE7" w14:textId="77777777" w:rsidTr="00311EAE">
        <w:tc>
          <w:tcPr>
            <w:tcW w:w="0" w:type="auto"/>
            <w:hideMark/>
          </w:tcPr>
          <w:p w14:paraId="77ED233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5F6C561C"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5A30504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2502A1ED" w14:textId="77777777" w:rsidTr="00311EAE">
        <w:tc>
          <w:tcPr>
            <w:tcW w:w="0" w:type="auto"/>
            <w:hideMark/>
          </w:tcPr>
          <w:p w14:paraId="42BA9F0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0C7456B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Prokletije, Plavsko jezero, Visitor, Bogićevica, izuzetni pejzaži i biodiverzitet.</w:t>
            </w:r>
          </w:p>
        </w:tc>
        <w:tc>
          <w:tcPr>
            <w:tcW w:w="0" w:type="auto"/>
            <w:hideMark/>
          </w:tcPr>
          <w:p w14:paraId="662E9B2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Nedostatak uređenih prilaznih puteva ka planinama; pritisci na prirodu.</w:t>
            </w:r>
          </w:p>
        </w:tc>
      </w:tr>
      <w:tr w:rsidR="00D57161" w:rsidRPr="000F6FF3" w14:paraId="03245814" w14:textId="77777777" w:rsidTr="00311EAE">
        <w:tc>
          <w:tcPr>
            <w:tcW w:w="0" w:type="auto"/>
            <w:hideMark/>
          </w:tcPr>
          <w:p w14:paraId="710ABF8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4461EA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Poljoprivreda, stočarstvo, pčelarstvo, turizam u porastu.</w:t>
            </w:r>
          </w:p>
        </w:tc>
        <w:tc>
          <w:tcPr>
            <w:tcW w:w="0" w:type="auto"/>
            <w:hideMark/>
          </w:tcPr>
          <w:p w14:paraId="7B623F5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Slaba prerađivačka industrija; manjak investicija; oslanjanje na sezonalnost.</w:t>
            </w:r>
          </w:p>
        </w:tc>
      </w:tr>
      <w:tr w:rsidR="00D57161" w:rsidRPr="000F6FF3" w14:paraId="146D718A" w14:textId="77777777" w:rsidTr="00311EAE">
        <w:tc>
          <w:tcPr>
            <w:tcW w:w="0" w:type="auto"/>
            <w:hideMark/>
          </w:tcPr>
          <w:p w14:paraId="2453B39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3A1D3D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Lokalni identitet, tradicionalna znanja, aktivne zajednice.</w:t>
            </w:r>
          </w:p>
        </w:tc>
        <w:tc>
          <w:tcPr>
            <w:tcW w:w="0" w:type="auto"/>
            <w:hideMark/>
          </w:tcPr>
          <w:p w14:paraId="0ECAC82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 odlazak mladih; slabije obrazovne mogućnosti u ruralnim zonama.</w:t>
            </w:r>
          </w:p>
        </w:tc>
      </w:tr>
      <w:tr w:rsidR="00D57161" w:rsidRPr="000F6FF3" w14:paraId="5F59C232" w14:textId="77777777" w:rsidTr="00311EAE">
        <w:tc>
          <w:tcPr>
            <w:tcW w:w="0" w:type="auto"/>
            <w:hideMark/>
          </w:tcPr>
          <w:p w14:paraId="45A967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0EFF94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okvir (nacrt), saradnja s NP Prokletije i turističkim sektorom.</w:t>
            </w:r>
          </w:p>
        </w:tc>
        <w:tc>
          <w:tcPr>
            <w:tcW w:w="0" w:type="auto"/>
            <w:hideMark/>
          </w:tcPr>
          <w:p w14:paraId="7DE1ED4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lokalni kapaciteti; nepostojanje LAG inicijative; nedostatak međusektorske koordinacije.</w:t>
            </w:r>
          </w:p>
        </w:tc>
      </w:tr>
    </w:tbl>
    <w:p w14:paraId="117BD18F" w14:textId="77777777" w:rsidR="00D57161" w:rsidRPr="000F6FF3" w:rsidRDefault="00D57161" w:rsidP="00D57161">
      <w:pPr>
        <w:rPr>
          <w:lang w:val="sr-Cyrl-RS"/>
        </w:rPr>
      </w:pPr>
    </w:p>
    <w:p w14:paraId="182FB151" w14:textId="77777777" w:rsidR="00D57161" w:rsidRPr="000F6FF3" w:rsidRDefault="00D57161" w:rsidP="00D57161">
      <w:pPr>
        <w:pStyle w:val="Heading1"/>
        <w:rPr>
          <w:lang w:val="sr-Cyrl-RS"/>
        </w:rPr>
      </w:pPr>
      <w:bookmarkStart w:id="56" w:name="_Toc216433636"/>
      <w:r w:rsidRPr="000F6FF3">
        <w:rPr>
          <w:lang w:val="sr-Cyrl-RS"/>
        </w:rPr>
        <w:t>PLJEVLJA</w:t>
      </w:r>
      <w:bookmarkEnd w:id="56"/>
    </w:p>
    <w:p w14:paraId="68C41C4C"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539"/>
        <w:gridCol w:w="5811"/>
      </w:tblGrid>
      <w:tr w:rsidR="00D57161" w:rsidRPr="000F6FF3" w14:paraId="544F12D7" w14:textId="77777777" w:rsidTr="00311EAE">
        <w:tc>
          <w:tcPr>
            <w:tcW w:w="3539" w:type="dxa"/>
            <w:hideMark/>
          </w:tcPr>
          <w:p w14:paraId="467E8A9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811" w:type="dxa"/>
            <w:hideMark/>
          </w:tcPr>
          <w:p w14:paraId="7F96B94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3D3F702" w14:textId="77777777" w:rsidTr="00311EAE">
        <w:tc>
          <w:tcPr>
            <w:tcW w:w="3539" w:type="dxa"/>
            <w:hideMark/>
          </w:tcPr>
          <w:p w14:paraId="78929C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811" w:type="dxa"/>
            <w:hideMark/>
          </w:tcPr>
          <w:p w14:paraId="2B8C638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1.346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 treća najveća opština u CG)</w:t>
            </w:r>
          </w:p>
        </w:tc>
      </w:tr>
      <w:tr w:rsidR="00D57161" w:rsidRPr="000F6FF3" w14:paraId="5B4A234B" w14:textId="77777777" w:rsidTr="00311EAE">
        <w:tc>
          <w:tcPr>
            <w:tcW w:w="3539" w:type="dxa"/>
            <w:hideMark/>
          </w:tcPr>
          <w:p w14:paraId="35B7D8F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811" w:type="dxa"/>
            <w:hideMark/>
          </w:tcPr>
          <w:p w14:paraId="690AB8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30.786</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~29.000)</w:t>
            </w:r>
          </w:p>
        </w:tc>
      </w:tr>
      <w:tr w:rsidR="00D57161" w:rsidRPr="000F6FF3" w14:paraId="3DDC3601" w14:textId="77777777" w:rsidTr="00311EAE">
        <w:tc>
          <w:tcPr>
            <w:tcW w:w="3539" w:type="dxa"/>
            <w:hideMark/>
          </w:tcPr>
          <w:p w14:paraId="4638E41D" w14:textId="017E0059"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811" w:type="dxa"/>
            <w:hideMark/>
          </w:tcPr>
          <w:p w14:paraId="0F940D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~23 stan./km²</w:t>
            </w:r>
          </w:p>
        </w:tc>
      </w:tr>
      <w:tr w:rsidR="00D57161" w:rsidRPr="000F6FF3" w14:paraId="65AFBDDD" w14:textId="77777777" w:rsidTr="00311EAE">
        <w:tc>
          <w:tcPr>
            <w:tcW w:w="3539" w:type="dxa"/>
            <w:hideMark/>
          </w:tcPr>
          <w:p w14:paraId="44108D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811" w:type="dxa"/>
            <w:hideMark/>
          </w:tcPr>
          <w:p w14:paraId="4A16BF2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62 naselja</w:t>
            </w:r>
          </w:p>
        </w:tc>
      </w:tr>
      <w:tr w:rsidR="00D57161" w:rsidRPr="000F6FF3" w14:paraId="4FFCD8D2" w14:textId="77777777" w:rsidTr="00311EAE">
        <w:tc>
          <w:tcPr>
            <w:tcW w:w="3539" w:type="dxa"/>
            <w:hideMark/>
          </w:tcPr>
          <w:p w14:paraId="2213B5C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811" w:type="dxa"/>
            <w:hideMark/>
          </w:tcPr>
          <w:p w14:paraId="6932769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Pljevlja se nalaze na krajnjem sjeveru Crne Gore, između granica sa Srbijom i Bosnom i Hercegovinom. Smještena su u Pivskom i Tara–Limskom slivu, na nadmorskoj visini od oko 770 m. Prostor obuhvata planinska, šumska i rudarska područja.</w:t>
            </w:r>
          </w:p>
        </w:tc>
      </w:tr>
      <w:tr w:rsidR="00D57161" w:rsidRPr="000F6FF3" w14:paraId="05DBC1D0" w14:textId="77777777" w:rsidTr="00311EAE">
        <w:tc>
          <w:tcPr>
            <w:tcW w:w="3539" w:type="dxa"/>
            <w:hideMark/>
          </w:tcPr>
          <w:p w14:paraId="3216D9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811" w:type="dxa"/>
            <w:hideMark/>
          </w:tcPr>
          <w:p w14:paraId="3196EB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Kanjon Tare, planine Ljubišnja i Ćehotina, visoravni, šumske zone, rudni resursi (ugljen), poljoprivredne površine.</w:t>
            </w:r>
          </w:p>
        </w:tc>
      </w:tr>
    </w:tbl>
    <w:p w14:paraId="5AA6EF00" w14:textId="77777777" w:rsidR="00D57161" w:rsidRPr="000F6FF3" w:rsidRDefault="00D57161" w:rsidP="00D57161">
      <w:pPr>
        <w:rPr>
          <w:rFonts w:cstheme="minorHAnsi"/>
          <w:sz w:val="20"/>
          <w:szCs w:val="20"/>
          <w:lang w:val="sr-Cyrl-RS"/>
        </w:rPr>
      </w:pPr>
    </w:p>
    <w:p w14:paraId="512BB3CE"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539"/>
        <w:gridCol w:w="5811"/>
      </w:tblGrid>
      <w:tr w:rsidR="00D57161" w:rsidRPr="000F6FF3" w14:paraId="46FDB6A8" w14:textId="77777777" w:rsidTr="00311EAE">
        <w:tc>
          <w:tcPr>
            <w:tcW w:w="3539" w:type="dxa"/>
            <w:hideMark/>
          </w:tcPr>
          <w:p w14:paraId="149DD9C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811" w:type="dxa"/>
            <w:hideMark/>
          </w:tcPr>
          <w:p w14:paraId="06B7748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6BC2679B" w14:textId="77777777" w:rsidTr="00311EAE">
        <w:tc>
          <w:tcPr>
            <w:tcW w:w="3539" w:type="dxa"/>
            <w:hideMark/>
          </w:tcPr>
          <w:p w14:paraId="0E5528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811" w:type="dxa"/>
            <w:hideMark/>
          </w:tcPr>
          <w:p w14:paraId="74012A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Pljevlja 2020–2025.</w:t>
            </w:r>
          </w:p>
        </w:tc>
      </w:tr>
      <w:tr w:rsidR="00D57161" w:rsidRPr="000F6FF3" w14:paraId="336A89BE" w14:textId="77777777" w:rsidTr="00311EAE">
        <w:tc>
          <w:tcPr>
            <w:tcW w:w="3539" w:type="dxa"/>
            <w:hideMark/>
          </w:tcPr>
          <w:p w14:paraId="1C0D85E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811" w:type="dxa"/>
            <w:hideMark/>
          </w:tcPr>
          <w:p w14:paraId="4DD65AE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2020–2025</w:t>
            </w:r>
          </w:p>
        </w:tc>
      </w:tr>
      <w:tr w:rsidR="00D57161" w:rsidRPr="000F6FF3" w14:paraId="4BA2F022" w14:textId="77777777" w:rsidTr="00311EAE">
        <w:tc>
          <w:tcPr>
            <w:tcW w:w="3539" w:type="dxa"/>
            <w:hideMark/>
          </w:tcPr>
          <w:p w14:paraId="193303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811" w:type="dxa"/>
            <w:hideMark/>
          </w:tcPr>
          <w:p w14:paraId="55196E2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srednjoročni strateški dokument usvojen 2020. godine.</w:t>
            </w:r>
          </w:p>
        </w:tc>
      </w:tr>
      <w:tr w:rsidR="00D57161" w:rsidRPr="000F6FF3" w14:paraId="1FBE420D" w14:textId="77777777" w:rsidTr="00311EAE">
        <w:tc>
          <w:tcPr>
            <w:tcW w:w="3539" w:type="dxa"/>
            <w:hideMark/>
          </w:tcPr>
          <w:p w14:paraId="44E323C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Spominjanje ruralnog razvoja / LEADER pristupa</w:t>
            </w:r>
          </w:p>
        </w:tc>
        <w:tc>
          <w:tcPr>
            <w:tcW w:w="5811" w:type="dxa"/>
            <w:hideMark/>
          </w:tcPr>
          <w:p w14:paraId="58DFE0C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obrađen kroz poljoprivredu, turizam i održivo upravljanje resursima; </w:t>
            </w:r>
            <w:r w:rsidRPr="000F6FF3">
              <w:rPr>
                <w:rFonts w:eastAsia="Times New Roman" w:cstheme="minorHAnsi"/>
                <w:b/>
                <w:bCs/>
                <w:sz w:val="20"/>
                <w:szCs w:val="20"/>
                <w:lang w:val="sr-Cyrl-RS" w:eastAsia="en-GB"/>
              </w:rPr>
              <w:t>LEADER pristup nije eksplicitno pomenut</w:t>
            </w:r>
            <w:r w:rsidRPr="000F6FF3">
              <w:rPr>
                <w:rFonts w:eastAsia="Times New Roman" w:cstheme="minorHAnsi"/>
                <w:sz w:val="20"/>
                <w:szCs w:val="20"/>
                <w:lang w:val="sr-Cyrl-RS" w:eastAsia="en-GB"/>
              </w:rPr>
              <w:t>, ali se ističe uloga lokalnih zajednica.</w:t>
            </w:r>
          </w:p>
        </w:tc>
      </w:tr>
      <w:tr w:rsidR="00D57161" w:rsidRPr="000F6FF3" w14:paraId="0F701568" w14:textId="77777777" w:rsidTr="00311EAE">
        <w:tc>
          <w:tcPr>
            <w:tcW w:w="3539" w:type="dxa"/>
            <w:hideMark/>
          </w:tcPr>
          <w:p w14:paraId="60F8C2D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811" w:type="dxa"/>
            <w:hideMark/>
          </w:tcPr>
          <w:p w14:paraId="42569A7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Pljevlja, Lokalni ekološki plan, Sektorski programi za energetiku i komunalnu infrastrukturu.</w:t>
            </w:r>
          </w:p>
        </w:tc>
      </w:tr>
    </w:tbl>
    <w:p w14:paraId="59F1F246" w14:textId="77777777" w:rsidR="00D57161" w:rsidRPr="000F6FF3" w:rsidRDefault="00D57161" w:rsidP="00D57161">
      <w:pPr>
        <w:rPr>
          <w:rFonts w:cstheme="minorHAnsi"/>
          <w:sz w:val="20"/>
          <w:szCs w:val="20"/>
          <w:lang w:val="sr-Cyrl-RS"/>
        </w:rPr>
      </w:pPr>
    </w:p>
    <w:p w14:paraId="376476FF" w14:textId="6242CFCC" w:rsidR="00D57161" w:rsidRPr="000F6FF3" w:rsidRDefault="00D57161" w:rsidP="001312FE">
      <w:pPr>
        <w:pStyle w:val="Heading3"/>
        <w:rPr>
          <w:lang w:val="sr-Cyrl-RS"/>
        </w:rPr>
      </w:pPr>
      <w:r w:rsidRPr="000F6FF3">
        <w:rPr>
          <w:lang w:val="sr-Cyrl-RS"/>
        </w:rPr>
        <w:t>3. Socio-ekonomski profil</w:t>
      </w:r>
    </w:p>
    <w:p w14:paraId="2435E496"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Pljevlja su snažno industrijska i rudarska opština, jedna od ključnih za energetsku stabilnost Crne Gore. Dominantni sektori privrede su:</w:t>
      </w:r>
    </w:p>
    <w:p w14:paraId="428F2110"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energetika</w:t>
      </w:r>
      <w:r w:rsidRPr="000F6FF3">
        <w:rPr>
          <w:rFonts w:asciiTheme="minorHAnsi" w:hAnsiTheme="minorHAnsi" w:cstheme="minorHAnsi"/>
          <w:sz w:val="20"/>
          <w:szCs w:val="20"/>
          <w:lang w:val="sr-Cyrl-RS"/>
        </w:rPr>
        <w:t xml:space="preserve"> — Termoelektrana Pljevlja, povezani energetski sektor,</w:t>
      </w:r>
    </w:p>
    <w:p w14:paraId="07F44319" w14:textId="37A8F106"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rudarstvo</w:t>
      </w:r>
      <w:r w:rsidRPr="000F6FF3">
        <w:rPr>
          <w:rFonts w:asciiTheme="minorHAnsi" w:hAnsiTheme="minorHAnsi" w:cstheme="minorHAnsi"/>
          <w:sz w:val="20"/>
          <w:szCs w:val="20"/>
          <w:lang w:val="sr-Cyrl-RS"/>
        </w:rPr>
        <w:t xml:space="preserve"> — najveći rudnik uglja u Crnoj Gori,</w:t>
      </w:r>
    </w:p>
    <w:p w14:paraId="40BED938"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šumarstvo i prerada drveta</w:t>
      </w:r>
      <w:r w:rsidRPr="000F6FF3">
        <w:rPr>
          <w:rStyle w:val="s1"/>
          <w:rFonts w:asciiTheme="minorHAnsi" w:hAnsiTheme="minorHAnsi" w:cstheme="minorHAnsi"/>
          <w:sz w:val="20"/>
          <w:szCs w:val="20"/>
          <w:lang w:val="sr-Cyrl-RS"/>
        </w:rPr>
        <w:t>,</w:t>
      </w:r>
    </w:p>
    <w:p w14:paraId="74A00997"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poljoprivreda</w:t>
      </w:r>
      <w:r w:rsidRPr="000F6FF3">
        <w:rPr>
          <w:rFonts w:asciiTheme="minorHAnsi" w:hAnsiTheme="minorHAnsi" w:cstheme="minorHAnsi"/>
          <w:sz w:val="20"/>
          <w:szCs w:val="20"/>
          <w:lang w:val="sr-Cyrl-RS"/>
        </w:rPr>
        <w:t xml:space="preserve"> — stočarstvo (ovce, goveda), krompir i žitarice,</w:t>
      </w:r>
    </w:p>
    <w:p w14:paraId="2D895DC6" w14:textId="18AF6CC4"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usluge i trgovina</w:t>
      </w:r>
      <w:r w:rsidRPr="000F6FF3">
        <w:rPr>
          <w:rFonts w:asciiTheme="minorHAnsi" w:hAnsiTheme="minorHAnsi" w:cstheme="minorHAnsi"/>
          <w:sz w:val="20"/>
          <w:szCs w:val="20"/>
          <w:lang w:val="sr-Cyrl-RS"/>
        </w:rPr>
        <w:t xml:space="preserve"> u gradskom centru.</w:t>
      </w:r>
    </w:p>
    <w:p w14:paraId="53B031D6" w14:textId="1CEC514E"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Opština posjeduje bogate prirodne resurse (šume, pašnjaci, voda, turistička područja), ali istovremeno trpi ekološke izazove vezane za energetiku i zagađenje vazduha. Ekološka pitanja (kvalitet vazduha, upravljanje otpadom, industrijska emisija) su glavni izazov naveden i u strateškom dokumentu.</w:t>
      </w:r>
    </w:p>
    <w:p w14:paraId="2974C77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Lokalna zajednica karakteriše starenje stanovništva i kontinuitet migracija, posebno mladih. Ipak, poljoprivreda, ruralni turizam i obnovljivi izvori energije predstavljaju rastuće sektore koji nude razvojne mogućnosti.</w:t>
      </w:r>
    </w:p>
    <w:p w14:paraId="04CA96DE" w14:textId="30F7ED5C" w:rsidR="00D57161" w:rsidRPr="000F6FF3" w:rsidRDefault="00D57161" w:rsidP="001312FE">
      <w:pPr>
        <w:pStyle w:val="Heading3"/>
        <w:rPr>
          <w:lang w:val="sr-Cyrl-RS"/>
        </w:rPr>
      </w:pPr>
      <w:r w:rsidRPr="000F6FF3">
        <w:rPr>
          <w:lang w:val="sr-Cyrl-RS"/>
        </w:rPr>
        <w:t>4. Postojeće inicijative i projekti</w:t>
      </w:r>
    </w:p>
    <w:p w14:paraId="09C76DCB" w14:textId="3259BBF6"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5 godina realizovan je veliki broj infrastrukturnih i ekoloških projekata:</w:t>
      </w:r>
    </w:p>
    <w:p w14:paraId="42CBC5B6" w14:textId="5C4A146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puteva i modernizacija lokalne infrastrukture u ruralnim područjima.</w:t>
      </w:r>
    </w:p>
    <w:p w14:paraId="1E6C9D1A" w14:textId="20FC846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unapređenja energetske efikasnosti javnih objekata.</w:t>
      </w:r>
    </w:p>
    <w:p w14:paraId="47D3BAF2" w14:textId="126F97D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Projekat „Ekološka rekonstrukcija Termoelektrane Pljevlja“.</w:t>
      </w:r>
    </w:p>
    <w:p w14:paraId="20B7C137" w14:textId="5E1FFC3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turističkih područja na Ljubišnji i kanjonu Tare.</w:t>
      </w:r>
    </w:p>
    <w:p w14:paraId="447C12A7" w14:textId="0C1B111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 subvencije za stočarstvo, pčelarstvo, zasade i male pogone.</w:t>
      </w:r>
    </w:p>
    <w:p w14:paraId="66E468EE" w14:textId="056C3E2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upravljanja otpadom i unapređenja komunalnih usluga.</w:t>
      </w:r>
    </w:p>
    <w:p w14:paraId="639A719D" w14:textId="249A50D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bilateralni projekti vezani za ekologiju, upravljanje šumama i prekogranične inicijative.</w:t>
      </w:r>
    </w:p>
    <w:p w14:paraId="67BC4BE1" w14:textId="7EEFD2FD" w:rsidR="00D57161" w:rsidRPr="000F6FF3" w:rsidRDefault="00D57161" w:rsidP="001312FE">
      <w:pPr>
        <w:pStyle w:val="Heading3"/>
        <w:rPr>
          <w:lang w:val="sr-Cyrl-RS"/>
        </w:rPr>
      </w:pPr>
      <w:r w:rsidRPr="000F6FF3">
        <w:rPr>
          <w:lang w:val="sr-Cyrl-RS"/>
        </w:rPr>
        <w:t xml:space="preserve">5. Ključni </w:t>
      </w:r>
      <w:r w:rsidR="0048715A">
        <w:rPr>
          <w:lang w:val="sr-Latn-ME"/>
        </w:rPr>
        <w:t>stejkholderi</w:t>
      </w:r>
      <w:r w:rsidRPr="000F6FF3">
        <w:rPr>
          <w:lang w:val="sr-Cyrl-RS"/>
        </w:rPr>
        <w:t xml:space="preserve"> i akteri</w:t>
      </w:r>
    </w:p>
    <w:p w14:paraId="53028A52" w14:textId="2D07C12C"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Pljevlja</w:t>
      </w:r>
      <w:r w:rsidRPr="000F6FF3">
        <w:rPr>
          <w:rFonts w:asciiTheme="minorHAnsi" w:hAnsiTheme="minorHAnsi" w:cstheme="minorHAnsi"/>
          <w:sz w:val="20"/>
          <w:szCs w:val="20"/>
          <w:lang w:val="sr-Cyrl-RS"/>
        </w:rPr>
        <w:t xml:space="preserve"> – nosilac strateškog planiranja i upravljanja projektima.</w:t>
      </w:r>
    </w:p>
    <w:p w14:paraId="23814BB3" w14:textId="1D8A821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Termoelektrana Pljevlja / Rudnik uglja</w:t>
      </w:r>
      <w:r w:rsidRPr="000F6FF3">
        <w:rPr>
          <w:rFonts w:asciiTheme="minorHAnsi" w:hAnsiTheme="minorHAnsi" w:cstheme="minorHAnsi"/>
          <w:sz w:val="20"/>
          <w:szCs w:val="20"/>
          <w:lang w:val="sr-Cyrl-RS"/>
        </w:rPr>
        <w:t xml:space="preserve"> – ključni privredni subjekti i poslodavci.</w:t>
      </w:r>
    </w:p>
    <w:p w14:paraId="3241D8B0" w14:textId="65AD5C4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Poljoprivredne zadruge i proizvođači</w:t>
      </w:r>
      <w:r w:rsidRPr="000F6FF3">
        <w:rPr>
          <w:rFonts w:asciiTheme="minorHAnsi" w:hAnsiTheme="minorHAnsi" w:cstheme="minorHAnsi"/>
          <w:sz w:val="20"/>
          <w:szCs w:val="20"/>
          <w:lang w:val="sr-Cyrl-RS"/>
        </w:rPr>
        <w:t xml:space="preserve"> – naročito stočarska domaćinstva.</w:t>
      </w:r>
    </w:p>
    <w:p w14:paraId="2322966E" w14:textId="46BB262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Pljevlja</w:t>
      </w:r>
      <w:r w:rsidRPr="000F6FF3">
        <w:rPr>
          <w:rFonts w:asciiTheme="minorHAnsi" w:hAnsiTheme="minorHAnsi" w:cstheme="minorHAnsi"/>
          <w:sz w:val="20"/>
          <w:szCs w:val="20"/>
          <w:lang w:val="sr-Cyrl-RS"/>
        </w:rPr>
        <w:t xml:space="preserve"> – razvoj turizma i promocija destinacije.</w:t>
      </w:r>
    </w:p>
    <w:p w14:paraId="00F1C02C" w14:textId="14B29B41"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Šumsko gazdinstvo, CEDIS, Vodovod i komunalne službe</w:t>
      </w:r>
      <w:r w:rsidRPr="000F6FF3">
        <w:rPr>
          <w:rStyle w:val="s3"/>
          <w:rFonts w:asciiTheme="minorHAnsi" w:hAnsiTheme="minorHAnsi" w:cstheme="minorHAnsi"/>
          <w:sz w:val="20"/>
          <w:szCs w:val="20"/>
          <w:lang w:val="sr-Cyrl-RS"/>
        </w:rPr>
        <w:t xml:space="preserve"> – upravljanje resursima.</w:t>
      </w:r>
    </w:p>
    <w:p w14:paraId="55661307" w14:textId="22FAC93B"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Kulturne i sportske institucije</w:t>
      </w:r>
      <w:r w:rsidRPr="000F6FF3">
        <w:rPr>
          <w:rFonts w:asciiTheme="minorHAnsi" w:hAnsiTheme="minorHAnsi" w:cstheme="minorHAnsi"/>
          <w:sz w:val="20"/>
          <w:szCs w:val="20"/>
          <w:lang w:val="sr-Cyrl-RS"/>
        </w:rPr>
        <w:t xml:space="preserve"> – muzeji, manifestacije, sportski klubovi.</w:t>
      </w:r>
    </w:p>
    <w:p w14:paraId="47F4D27A" w14:textId="0A06B44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posebno aktivan u oblasti ekologije i održivog razvoja.</w:t>
      </w:r>
    </w:p>
    <w:p w14:paraId="0335159A"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862"/>
        <w:gridCol w:w="4084"/>
      </w:tblGrid>
      <w:tr w:rsidR="00D57161" w:rsidRPr="000F6FF3" w14:paraId="5F98364D" w14:textId="77777777" w:rsidTr="00311EAE">
        <w:tc>
          <w:tcPr>
            <w:tcW w:w="0" w:type="auto"/>
            <w:hideMark/>
          </w:tcPr>
          <w:p w14:paraId="268A6593"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6678D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6DB8A4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6D1EF3AA" w14:textId="77777777" w:rsidTr="00311EAE">
        <w:tc>
          <w:tcPr>
            <w:tcW w:w="0" w:type="auto"/>
            <w:hideMark/>
          </w:tcPr>
          <w:p w14:paraId="6D6807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Prirodni</w:t>
            </w:r>
          </w:p>
        </w:tc>
        <w:tc>
          <w:tcPr>
            <w:tcW w:w="0" w:type="auto"/>
            <w:hideMark/>
          </w:tcPr>
          <w:p w14:paraId="4AEF10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Kanjon Tare, Ljubišnja, šume, pašnjaci, vodni resursi.</w:t>
            </w:r>
          </w:p>
        </w:tc>
        <w:tc>
          <w:tcPr>
            <w:tcW w:w="0" w:type="auto"/>
            <w:hideMark/>
          </w:tcPr>
          <w:p w14:paraId="505F25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Industrijsko zagađenje, pritisak na prirodne resurse.</w:t>
            </w:r>
          </w:p>
        </w:tc>
      </w:tr>
      <w:tr w:rsidR="00D57161" w:rsidRPr="000F6FF3" w14:paraId="44D5E9AB" w14:textId="77777777" w:rsidTr="00311EAE">
        <w:tc>
          <w:tcPr>
            <w:tcW w:w="0" w:type="auto"/>
            <w:hideMark/>
          </w:tcPr>
          <w:p w14:paraId="5776BA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0E9B9B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Energetika, rudarstvo, poljoprivreda, drvna industrija, turizam.</w:t>
            </w:r>
          </w:p>
        </w:tc>
        <w:tc>
          <w:tcPr>
            <w:tcW w:w="0" w:type="auto"/>
            <w:hideMark/>
          </w:tcPr>
          <w:p w14:paraId="2186A0D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Zavisan razvoj od energetike, potreba za diversifikacijom.</w:t>
            </w:r>
          </w:p>
        </w:tc>
      </w:tr>
      <w:tr w:rsidR="00D57161" w:rsidRPr="000F6FF3" w14:paraId="6EAE941D" w14:textId="77777777" w:rsidTr="00311EAE">
        <w:tc>
          <w:tcPr>
            <w:tcW w:w="0" w:type="auto"/>
            <w:hideMark/>
          </w:tcPr>
          <w:p w14:paraId="5D7230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0CDE5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Tradicionalne zajednice, kulturno nasljeđe.</w:t>
            </w:r>
          </w:p>
        </w:tc>
        <w:tc>
          <w:tcPr>
            <w:tcW w:w="0" w:type="auto"/>
            <w:hideMark/>
          </w:tcPr>
          <w:p w14:paraId="75FC64A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 odlazak mladih.</w:t>
            </w:r>
          </w:p>
        </w:tc>
      </w:tr>
      <w:tr w:rsidR="00D57161" w:rsidRPr="000F6FF3" w14:paraId="05814E96" w14:textId="77777777" w:rsidTr="00311EAE">
        <w:tc>
          <w:tcPr>
            <w:tcW w:w="0" w:type="auto"/>
            <w:hideMark/>
          </w:tcPr>
          <w:p w14:paraId="3A7517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390D59B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dokument i iskustvo u projektima.</w:t>
            </w:r>
          </w:p>
        </w:tc>
        <w:tc>
          <w:tcPr>
            <w:tcW w:w="0" w:type="auto"/>
            <w:hideMark/>
          </w:tcPr>
          <w:p w14:paraId="5037BE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Potrebno jačanje održivog planiranja i uvođenje LEADER pristupa.</w:t>
            </w:r>
          </w:p>
        </w:tc>
      </w:tr>
    </w:tbl>
    <w:p w14:paraId="4CB08DA2" w14:textId="77777777" w:rsidR="00D57161" w:rsidRPr="000F6FF3" w:rsidRDefault="00D57161" w:rsidP="00D57161">
      <w:pPr>
        <w:rPr>
          <w:lang w:val="sr-Cyrl-RS"/>
        </w:rPr>
      </w:pPr>
    </w:p>
    <w:p w14:paraId="3D5D9E7D" w14:textId="575D0490" w:rsidR="00D57161" w:rsidRPr="000F6FF3" w:rsidRDefault="00D57161" w:rsidP="00311EAE">
      <w:pPr>
        <w:pStyle w:val="Heading1"/>
        <w:rPr>
          <w:lang w:val="sr-Cyrl-RS"/>
        </w:rPr>
      </w:pPr>
      <w:bookmarkStart w:id="57" w:name="_Toc216433637"/>
      <w:r w:rsidRPr="000F6FF3">
        <w:rPr>
          <w:lang w:val="sr-Cyrl-RS"/>
        </w:rPr>
        <w:t>PLUŽINE</w:t>
      </w:r>
      <w:bookmarkEnd w:id="57"/>
    </w:p>
    <w:p w14:paraId="53955AC4" w14:textId="723850B3"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823"/>
        <w:gridCol w:w="5527"/>
      </w:tblGrid>
      <w:tr w:rsidR="00D57161" w:rsidRPr="000F6FF3" w14:paraId="240AABD5" w14:textId="77777777" w:rsidTr="00311EAE">
        <w:tc>
          <w:tcPr>
            <w:tcW w:w="3823" w:type="dxa"/>
            <w:hideMark/>
          </w:tcPr>
          <w:p w14:paraId="23C7F888"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527" w:type="dxa"/>
            <w:hideMark/>
          </w:tcPr>
          <w:p w14:paraId="49963F6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26DAD59" w14:textId="77777777" w:rsidTr="00311EAE">
        <w:tc>
          <w:tcPr>
            <w:tcW w:w="3823" w:type="dxa"/>
            <w:hideMark/>
          </w:tcPr>
          <w:p w14:paraId="486ECF5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527" w:type="dxa"/>
            <w:hideMark/>
          </w:tcPr>
          <w:p w14:paraId="5E140E1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854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4A3B71F3" w14:textId="77777777" w:rsidTr="00311EAE">
        <w:tc>
          <w:tcPr>
            <w:tcW w:w="3823" w:type="dxa"/>
            <w:hideMark/>
          </w:tcPr>
          <w:p w14:paraId="04A0082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527" w:type="dxa"/>
            <w:hideMark/>
          </w:tcPr>
          <w:p w14:paraId="0A64707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2.934</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~2.700)</w:t>
            </w:r>
          </w:p>
        </w:tc>
      </w:tr>
      <w:tr w:rsidR="00D57161" w:rsidRPr="000F6FF3" w14:paraId="1E911A0D" w14:textId="77777777" w:rsidTr="00311EAE">
        <w:tc>
          <w:tcPr>
            <w:tcW w:w="3823" w:type="dxa"/>
            <w:hideMark/>
          </w:tcPr>
          <w:p w14:paraId="658F669E" w14:textId="5CB4166C"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527" w:type="dxa"/>
            <w:hideMark/>
          </w:tcPr>
          <w:p w14:paraId="4960B87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~3,4 stan./km²</w:t>
            </w:r>
            <w:r w:rsidRPr="000F6FF3">
              <w:rPr>
                <w:rFonts w:eastAsia="Times New Roman" w:cstheme="minorHAnsi"/>
                <w:sz w:val="20"/>
                <w:szCs w:val="20"/>
                <w:lang w:val="sr-Cyrl-RS" w:eastAsia="en-GB"/>
              </w:rPr>
              <w:t xml:space="preserve"> — jedna od najnižih u CG</w:t>
            </w:r>
          </w:p>
        </w:tc>
      </w:tr>
      <w:tr w:rsidR="00D57161" w:rsidRPr="000F6FF3" w14:paraId="0DA517EE" w14:textId="77777777" w:rsidTr="00311EAE">
        <w:tc>
          <w:tcPr>
            <w:tcW w:w="3823" w:type="dxa"/>
            <w:hideMark/>
          </w:tcPr>
          <w:p w14:paraId="3FA12B6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527" w:type="dxa"/>
            <w:hideMark/>
          </w:tcPr>
          <w:p w14:paraId="250A0D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34 naselja</w:t>
            </w:r>
          </w:p>
        </w:tc>
      </w:tr>
      <w:tr w:rsidR="00D57161" w:rsidRPr="000F6FF3" w14:paraId="5F31B844" w14:textId="77777777" w:rsidTr="00311EAE">
        <w:tc>
          <w:tcPr>
            <w:tcW w:w="3823" w:type="dxa"/>
            <w:hideMark/>
          </w:tcPr>
          <w:p w14:paraId="1193C08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527" w:type="dxa"/>
            <w:hideMark/>
          </w:tcPr>
          <w:p w14:paraId="6C4CF3C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Plužine se nalaze na sjeverozapadu Crne Gore, u regionu Pive, uz granicu s Bosnom i Hercegovinom. Prostor obuhvata Pivsko jezero, kanjon Pive, planine Durmitor i Maglić, te visoravni i planinske pašnjake.</w:t>
            </w:r>
          </w:p>
        </w:tc>
      </w:tr>
      <w:tr w:rsidR="00D57161" w:rsidRPr="000F6FF3" w14:paraId="5266D0BE" w14:textId="77777777" w:rsidTr="00311EAE">
        <w:tc>
          <w:tcPr>
            <w:tcW w:w="3823" w:type="dxa"/>
            <w:hideMark/>
          </w:tcPr>
          <w:p w14:paraId="1176FCC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527" w:type="dxa"/>
            <w:hideMark/>
          </w:tcPr>
          <w:p w14:paraId="1CCBD2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Pivsko jezero, rijeka Piva, kanjon Pive, Durmitor, Maglić, Trnovačko jezero, šumski kompleksi i pašnjaci.</w:t>
            </w:r>
          </w:p>
        </w:tc>
      </w:tr>
    </w:tbl>
    <w:p w14:paraId="4D62E748" w14:textId="77777777" w:rsidR="00D57161" w:rsidRPr="000F6FF3" w:rsidRDefault="00D57161" w:rsidP="001312FE">
      <w:pPr>
        <w:pStyle w:val="Heading3"/>
        <w:rPr>
          <w:lang w:val="sr-Cyrl-RS"/>
        </w:rPr>
      </w:pPr>
    </w:p>
    <w:p w14:paraId="664FA253"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823"/>
        <w:gridCol w:w="5527"/>
      </w:tblGrid>
      <w:tr w:rsidR="00D57161" w:rsidRPr="000F6FF3" w14:paraId="208812E6" w14:textId="77777777" w:rsidTr="00311EAE">
        <w:tc>
          <w:tcPr>
            <w:tcW w:w="3823" w:type="dxa"/>
            <w:hideMark/>
          </w:tcPr>
          <w:p w14:paraId="18133CF2"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527" w:type="dxa"/>
            <w:hideMark/>
          </w:tcPr>
          <w:p w14:paraId="3515CDE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572BD6FF" w14:textId="77777777" w:rsidTr="00311EAE">
        <w:tc>
          <w:tcPr>
            <w:tcW w:w="3823" w:type="dxa"/>
            <w:hideMark/>
          </w:tcPr>
          <w:p w14:paraId="1F49B31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527" w:type="dxa"/>
            <w:hideMark/>
          </w:tcPr>
          <w:p w14:paraId="696808F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Plužine 2020–2025.</w:t>
            </w:r>
          </w:p>
        </w:tc>
      </w:tr>
      <w:tr w:rsidR="00D57161" w:rsidRPr="000F6FF3" w14:paraId="2E97A1D8" w14:textId="77777777" w:rsidTr="00311EAE">
        <w:tc>
          <w:tcPr>
            <w:tcW w:w="3823" w:type="dxa"/>
            <w:hideMark/>
          </w:tcPr>
          <w:p w14:paraId="47E3DF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527" w:type="dxa"/>
            <w:hideMark/>
          </w:tcPr>
          <w:p w14:paraId="0C0172A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2020–2025</w:t>
            </w:r>
          </w:p>
        </w:tc>
      </w:tr>
      <w:tr w:rsidR="00D57161" w:rsidRPr="000F6FF3" w14:paraId="3A7D07B6" w14:textId="77777777" w:rsidTr="00311EAE">
        <w:tc>
          <w:tcPr>
            <w:tcW w:w="3823" w:type="dxa"/>
            <w:hideMark/>
          </w:tcPr>
          <w:p w14:paraId="0A28B20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Izvor</w:t>
            </w:r>
          </w:p>
        </w:tc>
        <w:tc>
          <w:tcPr>
            <w:tcW w:w="5527" w:type="dxa"/>
            <w:hideMark/>
          </w:tcPr>
          <w:p w14:paraId="5641EF0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Dostupan u dokumentu: </w:t>
            </w:r>
            <w:r w:rsidRPr="000F6FF3">
              <w:rPr>
                <w:rFonts w:eastAsia="Times New Roman" w:cstheme="minorHAnsi"/>
                <w:i/>
                <w:iCs/>
                <w:sz w:val="20"/>
                <w:szCs w:val="20"/>
                <w:lang w:val="sr-Cyrl-RS" w:eastAsia="en-GB"/>
              </w:rPr>
              <w:t>14.6-Strateski-plan-razvoja-opstine-Pluzine-2020-2025.docx</w:t>
            </w:r>
          </w:p>
        </w:tc>
      </w:tr>
      <w:tr w:rsidR="00D57161" w:rsidRPr="000F6FF3" w14:paraId="03505343" w14:textId="77777777" w:rsidTr="00311EAE">
        <w:tc>
          <w:tcPr>
            <w:tcW w:w="3823" w:type="dxa"/>
            <w:hideMark/>
          </w:tcPr>
          <w:p w14:paraId="699DB5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527" w:type="dxa"/>
            <w:hideMark/>
          </w:tcPr>
          <w:p w14:paraId="623E18F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usvojen 2020. godine.</w:t>
            </w:r>
          </w:p>
        </w:tc>
      </w:tr>
      <w:tr w:rsidR="00D57161" w:rsidRPr="000F6FF3" w14:paraId="141F0B02" w14:textId="77777777" w:rsidTr="00311EAE">
        <w:tc>
          <w:tcPr>
            <w:tcW w:w="3823" w:type="dxa"/>
            <w:hideMark/>
          </w:tcPr>
          <w:p w14:paraId="3B96E6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527" w:type="dxa"/>
            <w:hideMark/>
          </w:tcPr>
          <w:p w14:paraId="2708B54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prisutan kroz sektore poljoprivrede, turizma i infrastrukture, ali </w:t>
            </w:r>
            <w:r w:rsidRPr="000F6FF3">
              <w:rPr>
                <w:rFonts w:eastAsia="Times New Roman" w:cstheme="minorHAnsi"/>
                <w:b/>
                <w:bCs/>
                <w:sz w:val="20"/>
                <w:szCs w:val="20"/>
                <w:lang w:val="sr-Cyrl-RS" w:eastAsia="en-GB"/>
              </w:rPr>
              <w:t>LEADER pristup se ne spominje direktno</w:t>
            </w:r>
            <w:r w:rsidRPr="000F6FF3">
              <w:rPr>
                <w:rFonts w:eastAsia="Times New Roman" w:cstheme="minorHAnsi"/>
                <w:sz w:val="20"/>
                <w:szCs w:val="20"/>
                <w:lang w:val="sr-Cyrl-RS" w:eastAsia="en-GB"/>
              </w:rPr>
              <w:t>. Naglasak je na jačanju lokalnih zajednica i participativnom razvoju.</w:t>
            </w:r>
          </w:p>
        </w:tc>
      </w:tr>
      <w:tr w:rsidR="00D57161" w:rsidRPr="000F6FF3" w14:paraId="7ADA290E" w14:textId="77777777" w:rsidTr="00311EAE">
        <w:tc>
          <w:tcPr>
            <w:tcW w:w="3823" w:type="dxa"/>
            <w:hideMark/>
          </w:tcPr>
          <w:p w14:paraId="05F617A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527" w:type="dxa"/>
            <w:hideMark/>
          </w:tcPr>
          <w:p w14:paraId="4CF555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Plužine; sektorski programi za turizam, infrastrukturu, poljoprivredu i ekologiju.</w:t>
            </w:r>
          </w:p>
        </w:tc>
      </w:tr>
    </w:tbl>
    <w:p w14:paraId="1E65F9B8" w14:textId="77777777" w:rsidR="00D57161" w:rsidRPr="000F6FF3" w:rsidRDefault="00D57161" w:rsidP="00D57161">
      <w:pPr>
        <w:rPr>
          <w:rFonts w:cstheme="minorHAnsi"/>
          <w:sz w:val="20"/>
          <w:szCs w:val="20"/>
          <w:lang w:val="sr-Cyrl-RS"/>
        </w:rPr>
      </w:pPr>
    </w:p>
    <w:p w14:paraId="65149BA5" w14:textId="522C13D2" w:rsidR="00D57161" w:rsidRPr="000F6FF3" w:rsidRDefault="00D57161" w:rsidP="001312FE">
      <w:pPr>
        <w:pStyle w:val="Heading3"/>
        <w:rPr>
          <w:lang w:val="sr-Cyrl-RS"/>
        </w:rPr>
      </w:pPr>
      <w:r w:rsidRPr="000F6FF3">
        <w:rPr>
          <w:lang w:val="sr-Cyrl-RS"/>
        </w:rPr>
        <w:t>3. Socio-ekonomski profil</w:t>
      </w:r>
    </w:p>
    <w:p w14:paraId="44D55D9A" w14:textId="00013A1B"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Plužine su izrazito ruralna, planinska i slabo naseljena opština koja posjeduje neke od najimpresivnijih prirodnih pejzaža u Crnoj Gori. Privreda je skromno razvijena i dominantno zasnovana na stočarstvu, šumarstvu i turizmu. Područje je poznato po planinskim proizvodima (mliječni proizvodi, meso, med), dok je poljoprivreda uglavnom ekstenzivna.</w:t>
      </w:r>
    </w:p>
    <w:p w14:paraId="4874C638"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je ključni razvojni sektor, naročito:</w:t>
      </w:r>
    </w:p>
    <w:p w14:paraId="42E5340D" w14:textId="7777777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eko-turizam i avanturistički turizam (rafting Pivom, planinarenje Durmitorom),</w:t>
      </w:r>
    </w:p>
    <w:p w14:paraId="6E0AAB2A" w14:textId="7777777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jezerski turizam (Pivsko jezero),</w:t>
      </w:r>
    </w:p>
    <w:p w14:paraId="2835B5CF" w14:textId="7E43530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ruralni turizam i etno-domaćinstva.</w:t>
      </w:r>
    </w:p>
    <w:p w14:paraId="40DBD1B1" w14:textId="77D53E4F"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 xml:space="preserve">Energetski sektor ima izuzetan značaj jer se na teritoriji opštine nalazi </w:t>
      </w:r>
      <w:r w:rsidRPr="000F6FF3">
        <w:rPr>
          <w:rStyle w:val="s2"/>
          <w:rFonts w:asciiTheme="minorHAnsi" w:eastAsiaTheme="majorEastAsia" w:hAnsiTheme="minorHAnsi" w:cstheme="minorHAnsi"/>
          <w:b/>
          <w:bCs/>
          <w:sz w:val="20"/>
          <w:szCs w:val="20"/>
          <w:lang w:val="sr-Cyrl-RS"/>
        </w:rPr>
        <w:t>HE „Piva“</w:t>
      </w:r>
      <w:r w:rsidRPr="000F6FF3">
        <w:rPr>
          <w:rFonts w:asciiTheme="minorHAnsi" w:hAnsiTheme="minorHAnsi" w:cstheme="minorHAnsi"/>
          <w:sz w:val="20"/>
          <w:szCs w:val="20"/>
          <w:lang w:val="sr-Cyrl-RS"/>
        </w:rPr>
        <w:t>, jedan od najvećih energetskih objekata u Crnoj Gori.</w:t>
      </w:r>
    </w:p>
    <w:p w14:paraId="4C08590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Stanovništvo opštine ima izrazito negativni demografski trend, sa snažnim migracijama mladih, starenjem i smanjenjem broja domaćinstava. Infrastruktura je djelimično modernizovana, ali udaljenost, mala naseljenost i teški fizički pristup predstavljaju ograničenje za brži razvoj.</w:t>
      </w:r>
    </w:p>
    <w:p w14:paraId="68E476C1" w14:textId="77777777" w:rsidR="00D57161" w:rsidRPr="000F6FF3" w:rsidRDefault="00D57161" w:rsidP="001312FE">
      <w:pPr>
        <w:pStyle w:val="Heading3"/>
        <w:rPr>
          <w:lang w:val="sr-Cyrl-RS"/>
        </w:rPr>
      </w:pPr>
      <w:r w:rsidRPr="000F6FF3">
        <w:rPr>
          <w:lang w:val="sr-Cyrl-RS"/>
        </w:rPr>
        <w:t>4. Postojeće inicijative i projekti</w:t>
      </w:r>
    </w:p>
    <w:p w14:paraId="3E8A88C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Prema strateškom planu i aktivnostima posljednjih nekoliko godina, realizovani su sljedeći projekti:</w:t>
      </w:r>
    </w:p>
    <w:p w14:paraId="63AD5D74" w14:textId="77777777" w:rsidR="00D57161" w:rsidRPr="000F6FF3" w:rsidRDefault="00D57161" w:rsidP="00D57161">
      <w:pPr>
        <w:pStyle w:val="p2"/>
        <w:rPr>
          <w:rFonts w:asciiTheme="minorHAnsi" w:hAnsiTheme="minorHAnsi" w:cstheme="minorHAnsi"/>
          <w:sz w:val="20"/>
          <w:szCs w:val="20"/>
          <w:lang w:val="sr-Cyrl-RS"/>
        </w:rPr>
      </w:pPr>
    </w:p>
    <w:p w14:paraId="0CE72953" w14:textId="21085CFC"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lokalne putne mreže i pristupnih puteva prema planinskim selima.</w:t>
      </w:r>
    </w:p>
    <w:p w14:paraId="1B290423" w14:textId="58E3FE1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modernizacije komunalne infrastrukture (vodovodi, kanalizacija, javna rasvjeta).</w:t>
      </w:r>
    </w:p>
    <w:p w14:paraId="0F9061EC" w14:textId="3D96E02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turističke infrastrukture: vidikovci, staze, turistička signalizacija, pristupni punktovi oko Pivskog jezera.</w:t>
      </w:r>
    </w:p>
    <w:p w14:paraId="31095ED8" w14:textId="60228D1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energetske efikasnosti na javnim objektima.</w:t>
      </w:r>
    </w:p>
    <w:p w14:paraId="4F886294" w14:textId="288C73E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Subvencije za razvoj stočarstva, pčelarstva i preradu mesa/mlijeka.</w:t>
      </w:r>
    </w:p>
    <w:p w14:paraId="3E3AA700" w14:textId="2F47C4CE"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s opštinama u BiH, fokusirani na zaštitu prirode, turizam i kulturnu saradnju.</w:t>
      </w:r>
    </w:p>
    <w:p w14:paraId="189FA6B4" w14:textId="7DE71AA8" w:rsidR="00D57161" w:rsidRPr="000F6FF3" w:rsidRDefault="00D57161" w:rsidP="001312FE">
      <w:pPr>
        <w:pStyle w:val="Heading3"/>
        <w:rPr>
          <w:lang w:val="sr-Cyrl-RS"/>
        </w:rPr>
      </w:pPr>
      <w:r w:rsidRPr="000F6FF3">
        <w:rPr>
          <w:lang w:val="sr-Cyrl-RS"/>
        </w:rPr>
        <w:t xml:space="preserve">5. Ključni </w:t>
      </w:r>
      <w:r w:rsidR="00DE55EC">
        <w:rPr>
          <w:lang w:val="sr-Latn-ME"/>
        </w:rPr>
        <w:t>stejkholderi</w:t>
      </w:r>
      <w:r w:rsidRPr="000F6FF3">
        <w:rPr>
          <w:lang w:val="sr-Cyrl-RS"/>
        </w:rPr>
        <w:t xml:space="preserve"> i akteri</w:t>
      </w:r>
    </w:p>
    <w:p w14:paraId="6B570DAD" w14:textId="46FBB40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Plužine</w:t>
      </w:r>
      <w:r w:rsidRPr="000F6FF3">
        <w:rPr>
          <w:rFonts w:asciiTheme="minorHAnsi" w:hAnsiTheme="minorHAnsi" w:cstheme="minorHAnsi"/>
          <w:sz w:val="20"/>
          <w:szCs w:val="20"/>
          <w:lang w:val="sr-Cyrl-RS"/>
        </w:rPr>
        <w:t xml:space="preserve"> – glavni institucionalni akter u razvojnim projektima.</w:t>
      </w:r>
    </w:p>
    <w:p w14:paraId="05B4A0A9" w14:textId="41357BE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HE „Piva“</w:t>
      </w:r>
      <w:r w:rsidRPr="000F6FF3">
        <w:rPr>
          <w:rFonts w:asciiTheme="minorHAnsi" w:hAnsiTheme="minorHAnsi" w:cstheme="minorHAnsi"/>
          <w:sz w:val="20"/>
          <w:szCs w:val="20"/>
          <w:lang w:val="sr-Cyrl-RS"/>
        </w:rPr>
        <w:t xml:space="preserve"> – najvažniji ekonomski subjekt i poslodavac u opštini.</w:t>
      </w:r>
    </w:p>
    <w:p w14:paraId="7D841BC7" w14:textId="3BDE47B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Plužine</w:t>
      </w:r>
      <w:r w:rsidRPr="000F6FF3">
        <w:rPr>
          <w:rFonts w:asciiTheme="minorHAnsi" w:hAnsiTheme="minorHAnsi" w:cstheme="minorHAnsi"/>
          <w:sz w:val="20"/>
          <w:szCs w:val="20"/>
          <w:lang w:val="sr-Cyrl-RS"/>
        </w:rPr>
        <w:t xml:space="preserve"> – promocija turizma i razvoj destinacije.</w:t>
      </w:r>
    </w:p>
    <w:p w14:paraId="502A9DD3" w14:textId="5971532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Poljoprivrednici i stočari</w:t>
      </w:r>
      <w:r w:rsidRPr="000F6FF3">
        <w:rPr>
          <w:rFonts w:asciiTheme="minorHAnsi" w:hAnsiTheme="minorHAnsi" w:cstheme="minorHAnsi"/>
          <w:sz w:val="20"/>
          <w:szCs w:val="20"/>
          <w:lang w:val="sr-Cyrl-RS"/>
        </w:rPr>
        <w:t xml:space="preserve"> – ključni nosioci ruralne ekonomije.</w:t>
      </w:r>
    </w:p>
    <w:p w14:paraId="0DF57D26" w14:textId="22B26C17" w:rsidR="00D57161" w:rsidRPr="000F6FF3" w:rsidRDefault="00DE55EC">
      <w:pPr>
        <w:pStyle w:val="p3"/>
        <w:numPr>
          <w:ilvl w:val="1"/>
          <w:numId w:val="81"/>
        </w:numPr>
        <w:rPr>
          <w:rFonts w:asciiTheme="minorHAnsi" w:hAnsiTheme="minorHAnsi" w:cstheme="minorHAnsi"/>
          <w:sz w:val="20"/>
          <w:szCs w:val="20"/>
          <w:lang w:val="sr-Cyrl-RS"/>
        </w:rPr>
      </w:pPr>
      <w:r w:rsidRPr="00DE55EC">
        <w:rPr>
          <w:rStyle w:val="s2"/>
          <w:rFonts w:asciiTheme="minorHAnsi" w:eastAsiaTheme="majorEastAsia" w:hAnsiTheme="minorHAnsi" w:cstheme="minorHAnsi"/>
          <w:b/>
          <w:bCs/>
          <w:sz w:val="20"/>
          <w:szCs w:val="20"/>
          <w:lang w:val="sr-Latn-ME"/>
        </w:rPr>
        <w:t>Uprava za šume</w:t>
      </w:r>
      <w:r w:rsidR="00D57161" w:rsidRPr="000F6FF3">
        <w:rPr>
          <w:rStyle w:val="s2"/>
          <w:rFonts w:asciiTheme="minorHAnsi" w:eastAsiaTheme="majorEastAsia" w:hAnsiTheme="minorHAnsi" w:cstheme="minorHAnsi"/>
          <w:b/>
          <w:bCs/>
          <w:sz w:val="20"/>
          <w:szCs w:val="20"/>
          <w:lang w:val="sr-Cyrl-RS"/>
        </w:rPr>
        <w:t xml:space="preserve"> / komunalna preduzeća</w:t>
      </w:r>
      <w:r w:rsidR="00D57161" w:rsidRPr="000F6FF3">
        <w:rPr>
          <w:rFonts w:asciiTheme="minorHAnsi" w:hAnsiTheme="minorHAnsi" w:cstheme="minorHAnsi"/>
          <w:sz w:val="20"/>
          <w:szCs w:val="20"/>
          <w:lang w:val="sr-Cyrl-RS"/>
        </w:rPr>
        <w:t xml:space="preserve"> – upravljanje infrastrukturom i prirodnim resursima.</w:t>
      </w:r>
    </w:p>
    <w:p w14:paraId="1DCED7F3" w14:textId="0745E1C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poljima ekologije, kulture i ruralnih inicijativa.</w:t>
      </w:r>
    </w:p>
    <w:p w14:paraId="233F4126" w14:textId="1EF27FA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rafting operateri, seoska domaćinstva, ugostitelji, mala porodična preduzeća.</w:t>
      </w:r>
    </w:p>
    <w:p w14:paraId="0B2BED2B" w14:textId="13CFE523"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241"/>
        <w:gridCol w:w="3705"/>
      </w:tblGrid>
      <w:tr w:rsidR="00D57161" w:rsidRPr="000F6FF3" w14:paraId="1C757465" w14:textId="77777777" w:rsidTr="00311EAE">
        <w:tc>
          <w:tcPr>
            <w:tcW w:w="0" w:type="auto"/>
            <w:hideMark/>
          </w:tcPr>
          <w:p w14:paraId="2F363615"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4DC58497"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2D7C813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247FB5B0" w14:textId="77777777" w:rsidTr="00311EAE">
        <w:tc>
          <w:tcPr>
            <w:tcW w:w="0" w:type="auto"/>
            <w:hideMark/>
          </w:tcPr>
          <w:p w14:paraId="60FF0BA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336DD7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Pivsko jezero, HE „Piva“, Durmitor, Maglić, kanjon Pive — izuzetno turistički vrijedna područja.</w:t>
            </w:r>
          </w:p>
        </w:tc>
        <w:tc>
          <w:tcPr>
            <w:tcW w:w="0" w:type="auto"/>
            <w:hideMark/>
          </w:tcPr>
          <w:p w14:paraId="17E418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Izolovanost, ograničena pristupačnost, rizik prekomjernog korišćenja resursa.</w:t>
            </w:r>
          </w:p>
        </w:tc>
      </w:tr>
      <w:tr w:rsidR="00D57161" w:rsidRPr="000F6FF3" w14:paraId="47D25B04" w14:textId="77777777" w:rsidTr="00311EAE">
        <w:tc>
          <w:tcPr>
            <w:tcW w:w="0" w:type="auto"/>
            <w:hideMark/>
          </w:tcPr>
          <w:p w14:paraId="5269DDC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426E080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stočarstvo, energetski sektor, šumarstvo.</w:t>
            </w:r>
          </w:p>
        </w:tc>
        <w:tc>
          <w:tcPr>
            <w:tcW w:w="0" w:type="auto"/>
            <w:hideMark/>
          </w:tcPr>
          <w:p w14:paraId="12364A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Nizak nivo investicija i mala ekonomska diverzifikacija.</w:t>
            </w:r>
          </w:p>
        </w:tc>
      </w:tr>
      <w:tr w:rsidR="00D57161" w:rsidRPr="000F6FF3" w14:paraId="1AD59F5D" w14:textId="77777777" w:rsidTr="00311EAE">
        <w:tc>
          <w:tcPr>
            <w:tcW w:w="0" w:type="auto"/>
            <w:hideMark/>
          </w:tcPr>
          <w:p w14:paraId="6BFA885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54E1E7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Jaka lokalna zajednica, tradicionalna kultura, autentični ruralni identitet.</w:t>
            </w:r>
          </w:p>
        </w:tc>
        <w:tc>
          <w:tcPr>
            <w:tcW w:w="0" w:type="auto"/>
            <w:hideMark/>
          </w:tcPr>
          <w:p w14:paraId="20F2B9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nedostatak kvalifikovane radne snage.</w:t>
            </w:r>
          </w:p>
        </w:tc>
      </w:tr>
      <w:tr w:rsidR="00D57161" w:rsidRPr="000F6FF3" w14:paraId="348DFC3D" w14:textId="77777777" w:rsidTr="00311EAE">
        <w:tc>
          <w:tcPr>
            <w:tcW w:w="0" w:type="auto"/>
            <w:hideMark/>
          </w:tcPr>
          <w:p w14:paraId="104F69B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5197241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plan i iskustvo u projektima.</w:t>
            </w:r>
          </w:p>
        </w:tc>
        <w:tc>
          <w:tcPr>
            <w:tcW w:w="0" w:type="auto"/>
            <w:hideMark/>
          </w:tcPr>
          <w:p w14:paraId="2E4F557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Slabi administrativni kapaciteti; nepostojanje LAG strukture.</w:t>
            </w:r>
          </w:p>
        </w:tc>
      </w:tr>
    </w:tbl>
    <w:p w14:paraId="4612735F" w14:textId="77777777" w:rsidR="00D57161" w:rsidRPr="000F6FF3" w:rsidRDefault="00D57161" w:rsidP="00D57161">
      <w:pPr>
        <w:rPr>
          <w:lang w:val="sr-Cyrl-RS"/>
        </w:rPr>
      </w:pPr>
    </w:p>
    <w:p w14:paraId="6933FBE4" w14:textId="757CCCC0" w:rsidR="00D57161" w:rsidRPr="000F6FF3" w:rsidRDefault="00D57161" w:rsidP="00311EAE">
      <w:pPr>
        <w:pStyle w:val="Heading1"/>
        <w:rPr>
          <w:lang w:val="sr-Cyrl-RS"/>
        </w:rPr>
      </w:pPr>
      <w:bookmarkStart w:id="58" w:name="_Toc216433638"/>
      <w:r w:rsidRPr="000F6FF3">
        <w:rPr>
          <w:lang w:val="sr-Cyrl-RS"/>
        </w:rPr>
        <w:lastRenderedPageBreak/>
        <w:t>ROŽAJE</w:t>
      </w:r>
      <w:bookmarkEnd w:id="58"/>
    </w:p>
    <w:p w14:paraId="0A53505E"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681"/>
        <w:gridCol w:w="5669"/>
      </w:tblGrid>
      <w:tr w:rsidR="00D57161" w:rsidRPr="000F6FF3" w14:paraId="1347D39A" w14:textId="77777777" w:rsidTr="00311EAE">
        <w:tc>
          <w:tcPr>
            <w:tcW w:w="3681" w:type="dxa"/>
            <w:hideMark/>
          </w:tcPr>
          <w:p w14:paraId="393EE74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669" w:type="dxa"/>
            <w:hideMark/>
          </w:tcPr>
          <w:p w14:paraId="3D3AC94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7D07F1B" w14:textId="77777777" w:rsidTr="00311EAE">
        <w:tc>
          <w:tcPr>
            <w:tcW w:w="3681" w:type="dxa"/>
            <w:hideMark/>
          </w:tcPr>
          <w:p w14:paraId="458D80A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669" w:type="dxa"/>
            <w:hideMark/>
          </w:tcPr>
          <w:p w14:paraId="608C777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432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0DC0141" w14:textId="77777777" w:rsidTr="00311EAE">
        <w:tc>
          <w:tcPr>
            <w:tcW w:w="3681" w:type="dxa"/>
            <w:hideMark/>
          </w:tcPr>
          <w:p w14:paraId="64A8E4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669" w:type="dxa"/>
            <w:hideMark/>
          </w:tcPr>
          <w:p w14:paraId="3E65578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22.964</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w:t>
            </w:r>
          </w:p>
        </w:tc>
      </w:tr>
      <w:tr w:rsidR="00D57161" w:rsidRPr="000F6FF3" w14:paraId="18E27739" w14:textId="77777777" w:rsidTr="00311EAE">
        <w:tc>
          <w:tcPr>
            <w:tcW w:w="3681" w:type="dxa"/>
            <w:hideMark/>
          </w:tcPr>
          <w:p w14:paraId="2328F654" w14:textId="50A294EC"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DE55E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669" w:type="dxa"/>
            <w:hideMark/>
          </w:tcPr>
          <w:p w14:paraId="757EB49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~55 stan./km²</w:t>
            </w:r>
            <w:r w:rsidRPr="000F6FF3">
              <w:rPr>
                <w:rFonts w:eastAsia="Times New Roman" w:cstheme="minorHAnsi"/>
                <w:sz w:val="20"/>
                <w:szCs w:val="20"/>
                <w:lang w:val="sr-Cyrl-RS" w:eastAsia="en-GB"/>
              </w:rPr>
              <w:t xml:space="preserve">  </w:t>
            </w:r>
          </w:p>
        </w:tc>
      </w:tr>
      <w:tr w:rsidR="00D57161" w:rsidRPr="000F6FF3" w14:paraId="2A9FFD0F" w14:textId="77777777" w:rsidTr="00311EAE">
        <w:tc>
          <w:tcPr>
            <w:tcW w:w="3681" w:type="dxa"/>
            <w:hideMark/>
          </w:tcPr>
          <w:p w14:paraId="430476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669" w:type="dxa"/>
            <w:hideMark/>
          </w:tcPr>
          <w:p w14:paraId="1D5395A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66 naselja</w:t>
            </w:r>
            <w:r w:rsidRPr="000F6FF3">
              <w:rPr>
                <w:rFonts w:eastAsia="Times New Roman" w:cstheme="minorHAnsi"/>
                <w:sz w:val="20"/>
                <w:szCs w:val="20"/>
                <w:lang w:val="sr-Cyrl-RS" w:eastAsia="en-GB"/>
              </w:rPr>
              <w:t xml:space="preserve">  </w:t>
            </w:r>
          </w:p>
        </w:tc>
      </w:tr>
      <w:tr w:rsidR="00D57161" w:rsidRPr="000F6FF3" w14:paraId="0274D254" w14:textId="77777777" w:rsidTr="00311EAE">
        <w:tc>
          <w:tcPr>
            <w:tcW w:w="3681" w:type="dxa"/>
            <w:hideMark/>
          </w:tcPr>
          <w:p w14:paraId="56BBEB6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669" w:type="dxa"/>
            <w:hideMark/>
          </w:tcPr>
          <w:p w14:paraId="0243EA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Rožaje se nalazi na krajnjem sjeveroistoku Crne Gore, u slivu rijeke Ibar, na relaciji prema granici sa Srbijom i Kosovom. Dominantno planinsko područje okruženo je masivima Hajle, Žljeba i Ahmice.</w:t>
            </w:r>
          </w:p>
        </w:tc>
      </w:tr>
      <w:tr w:rsidR="00D57161" w:rsidRPr="000F6FF3" w14:paraId="5500FF57" w14:textId="77777777" w:rsidTr="00311EAE">
        <w:tc>
          <w:tcPr>
            <w:tcW w:w="3681" w:type="dxa"/>
            <w:hideMark/>
          </w:tcPr>
          <w:p w14:paraId="56B5893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669" w:type="dxa"/>
            <w:hideMark/>
          </w:tcPr>
          <w:p w14:paraId="0D5D7292" w14:textId="7C6761C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Hajla (2.403 m), kanjon Ibra, kanjon Bukovice, planinski pašnjaci, guste šume, visoke planinske zone, područja pogodna za zimsk</w:t>
            </w:r>
            <w:r w:rsidR="00DE55EC">
              <w:rPr>
                <w:rFonts w:eastAsia="Times New Roman" w:cstheme="minorHAnsi"/>
                <w:sz w:val="20"/>
                <w:szCs w:val="20"/>
                <w:lang w:val="sr-Latn-ME" w:eastAsia="en-GB"/>
              </w:rPr>
              <w:t>e</w:t>
            </w:r>
            <w:r w:rsidRPr="000F6FF3">
              <w:rPr>
                <w:rFonts w:eastAsia="Times New Roman" w:cstheme="minorHAnsi"/>
                <w:sz w:val="20"/>
                <w:szCs w:val="20"/>
                <w:lang w:val="sr-Cyrl-RS" w:eastAsia="en-GB"/>
              </w:rPr>
              <w:t xml:space="preserve"> sportov</w:t>
            </w:r>
            <w:r w:rsidR="00DE55EC">
              <w:rPr>
                <w:rFonts w:eastAsia="Times New Roman" w:cstheme="minorHAnsi"/>
                <w:sz w:val="20"/>
                <w:szCs w:val="20"/>
                <w:lang w:val="sr-Latn-ME" w:eastAsia="en-GB"/>
              </w:rPr>
              <w:t>e</w:t>
            </w:r>
            <w:r w:rsidRPr="000F6FF3">
              <w:rPr>
                <w:rFonts w:eastAsia="Times New Roman" w:cstheme="minorHAnsi"/>
                <w:sz w:val="20"/>
                <w:szCs w:val="20"/>
                <w:lang w:val="sr-Cyrl-RS" w:eastAsia="en-GB"/>
              </w:rPr>
              <w:t xml:space="preserve">.  </w:t>
            </w:r>
          </w:p>
        </w:tc>
      </w:tr>
    </w:tbl>
    <w:p w14:paraId="22507E34"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681"/>
        <w:gridCol w:w="5669"/>
      </w:tblGrid>
      <w:tr w:rsidR="00D57161" w:rsidRPr="000F6FF3" w14:paraId="27F47586" w14:textId="77777777" w:rsidTr="00311EAE">
        <w:tc>
          <w:tcPr>
            <w:tcW w:w="3681" w:type="dxa"/>
            <w:hideMark/>
          </w:tcPr>
          <w:p w14:paraId="0506635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669" w:type="dxa"/>
            <w:hideMark/>
          </w:tcPr>
          <w:p w14:paraId="611CC668"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413C3863" w14:textId="77777777" w:rsidTr="00311EAE">
        <w:tc>
          <w:tcPr>
            <w:tcW w:w="3681" w:type="dxa"/>
            <w:hideMark/>
          </w:tcPr>
          <w:p w14:paraId="684D65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669" w:type="dxa"/>
            <w:hideMark/>
          </w:tcPr>
          <w:p w14:paraId="7C2F64D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Strateški plan razvoja Opštine Rožaje  </w:t>
            </w:r>
          </w:p>
        </w:tc>
      </w:tr>
      <w:tr w:rsidR="00D57161" w:rsidRPr="000F6FF3" w14:paraId="437E37EF" w14:textId="77777777" w:rsidTr="00311EAE">
        <w:tc>
          <w:tcPr>
            <w:tcW w:w="3681" w:type="dxa"/>
            <w:hideMark/>
          </w:tcPr>
          <w:p w14:paraId="3E4C15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669" w:type="dxa"/>
            <w:hideMark/>
          </w:tcPr>
          <w:p w14:paraId="07D9A43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2021–2025 </w:t>
            </w:r>
            <w:r w:rsidRPr="000F6FF3">
              <w:rPr>
                <w:rFonts w:eastAsia="Times New Roman" w:cstheme="minorHAnsi"/>
                <w:i/>
                <w:iCs/>
                <w:sz w:val="20"/>
                <w:szCs w:val="20"/>
                <w:lang w:val="sr-Cyrl-RS" w:eastAsia="en-GB"/>
              </w:rPr>
              <w:t>(prema posljednjem dostupnom dokumentu)</w:t>
            </w:r>
          </w:p>
        </w:tc>
      </w:tr>
      <w:tr w:rsidR="00D57161" w:rsidRPr="000F6FF3" w14:paraId="636581E0" w14:textId="77777777" w:rsidTr="00311EAE">
        <w:tc>
          <w:tcPr>
            <w:tcW w:w="3681" w:type="dxa"/>
            <w:hideMark/>
          </w:tcPr>
          <w:p w14:paraId="5C34B71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669" w:type="dxa"/>
            <w:hideMark/>
          </w:tcPr>
          <w:p w14:paraId="6D61FE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opštine, fokusiran na infrastrukturni razvoj, turizam i socio-ekonomsko jačanje zajednice.</w:t>
            </w:r>
          </w:p>
        </w:tc>
      </w:tr>
      <w:tr w:rsidR="00D57161" w:rsidRPr="000F6FF3" w14:paraId="0C611097" w14:textId="77777777" w:rsidTr="00311EAE">
        <w:tc>
          <w:tcPr>
            <w:tcW w:w="3681" w:type="dxa"/>
            <w:hideMark/>
          </w:tcPr>
          <w:p w14:paraId="483447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669" w:type="dxa"/>
            <w:hideMark/>
          </w:tcPr>
          <w:p w14:paraId="189AF97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se pojavljuje kroz poljoprivredu, turizam i razvoj zajednica, ali </w:t>
            </w:r>
            <w:r w:rsidRPr="000F6FF3">
              <w:rPr>
                <w:rFonts w:eastAsia="Times New Roman" w:cstheme="minorHAnsi"/>
                <w:b/>
                <w:bCs/>
                <w:sz w:val="20"/>
                <w:szCs w:val="20"/>
                <w:lang w:val="sr-Cyrl-RS" w:eastAsia="en-GB"/>
              </w:rPr>
              <w:t>LEADER nije posebno pomenut</w:t>
            </w:r>
            <w:r w:rsidRPr="000F6FF3">
              <w:rPr>
                <w:rFonts w:eastAsia="Times New Roman" w:cstheme="minorHAnsi"/>
                <w:sz w:val="20"/>
                <w:szCs w:val="20"/>
                <w:lang w:val="sr-Cyrl-RS" w:eastAsia="en-GB"/>
              </w:rPr>
              <w:t xml:space="preserve"> u dokumentu.</w:t>
            </w:r>
          </w:p>
        </w:tc>
      </w:tr>
      <w:tr w:rsidR="00D57161" w:rsidRPr="000F6FF3" w14:paraId="31958B3C" w14:textId="77777777" w:rsidTr="00311EAE">
        <w:tc>
          <w:tcPr>
            <w:tcW w:w="3681" w:type="dxa"/>
            <w:hideMark/>
          </w:tcPr>
          <w:p w14:paraId="02C639D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669" w:type="dxa"/>
            <w:hideMark/>
          </w:tcPr>
          <w:p w14:paraId="09A59D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Rožaja; sektorski planovi za sport, turizam, komunalnu infrastrukturu i zaštitu prirode.</w:t>
            </w:r>
          </w:p>
        </w:tc>
      </w:tr>
    </w:tbl>
    <w:p w14:paraId="3B99BA51" w14:textId="6EB14E52" w:rsidR="00D57161" w:rsidRPr="000F6FF3" w:rsidRDefault="00D57161" w:rsidP="001312FE">
      <w:pPr>
        <w:pStyle w:val="Heading3"/>
        <w:rPr>
          <w:lang w:val="sr-Cyrl-RS"/>
        </w:rPr>
      </w:pPr>
      <w:r w:rsidRPr="000F6FF3">
        <w:rPr>
          <w:lang w:val="sr-Cyrl-RS"/>
        </w:rPr>
        <w:t>3. Socio-ekonomski profil</w:t>
      </w:r>
    </w:p>
    <w:p w14:paraId="138D9111"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Rožaje je brdsko-planinska opština s dinamičnim demografskim rastom tokom poslijeratnih decenija, ali i izraženim izazovima u pogledu zapošljavanja i migracija. Ekonomija opštine zasniva se na:</w:t>
      </w:r>
    </w:p>
    <w:p w14:paraId="3902F246"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malim trgovinskim i uslužnim djelatnostima,</w:t>
      </w:r>
    </w:p>
    <w:p w14:paraId="41152AA4"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drvnoj industriji i preradi drva,</w:t>
      </w:r>
    </w:p>
    <w:p w14:paraId="6411ACCB"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poljoprivredi (stočarstvo, mlijeko, krompir, voćarstvo),</w:t>
      </w:r>
    </w:p>
    <w:p w14:paraId="151ED213"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w:t>
      </w:r>
    </w:p>
    <w:p w14:paraId="41534998" w14:textId="2E9DA42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razvoju zimskih i ljetnih turističkih kapaciteta.</w:t>
      </w:r>
    </w:p>
    <w:p w14:paraId="7E4CC956" w14:textId="70AF48DA"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Planinski masivi Hajle i Žljeba nude veliki potencijal za razvoj zimskog, planinskog i avanturističkog turizma, ali ograničena infrastruktura i nedovoljno valorizovana ponuda predstavljaju prepreku bržem razvoju.</w:t>
      </w:r>
    </w:p>
    <w:p w14:paraId="19E0F1E1" w14:textId="0F8AC77D"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Rožaje ima relativno mlado stanovništvo u poređenju sa većinom opština sjevera, ali se i dalje suočava sa izraženim migracijama prema centralnim djelovima Crne Gore i inostranstvu.</w:t>
      </w:r>
    </w:p>
    <w:p w14:paraId="65ABF3CB"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Sela oko Ibra, vrela i visoravni pogodni su za stočarstvo, pčelarstvo i domaću poljoprivrednu proizvodnju, dok gradski centar ima funkciju administrativnog i obrazovnog centra regije.</w:t>
      </w:r>
    </w:p>
    <w:p w14:paraId="79E9A381" w14:textId="77777777" w:rsidR="00D57161" w:rsidRPr="000F6FF3" w:rsidRDefault="00D57161" w:rsidP="001312FE">
      <w:pPr>
        <w:pStyle w:val="Heading3"/>
        <w:rPr>
          <w:lang w:val="sr-Cyrl-RS"/>
        </w:rPr>
      </w:pPr>
      <w:r w:rsidRPr="000F6FF3">
        <w:rPr>
          <w:lang w:val="sr-Cyrl-RS"/>
        </w:rPr>
        <w:t>4. Postojeće inicijative i projekti</w:t>
      </w:r>
    </w:p>
    <w:p w14:paraId="15E671E8"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Iz strateškog plana i projekata u posljednjih 5 godina, evidentni su brojni kapitalni i razvojni projekti:</w:t>
      </w:r>
    </w:p>
    <w:p w14:paraId="2C5C1665" w14:textId="42AC75C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i ulica (Carine, Pešterska, R. Burdžovića, priključne ulice i dr.).</w:t>
      </w:r>
      <w:r w:rsidRPr="000F6FF3">
        <w:rPr>
          <w:rStyle w:val="apple-converted-space"/>
          <w:rFonts w:asciiTheme="minorHAnsi" w:eastAsiaTheme="majorEastAsia" w:hAnsiTheme="minorHAnsi" w:cstheme="minorHAnsi"/>
          <w:sz w:val="20"/>
          <w:szCs w:val="20"/>
          <w:lang w:val="sr-Cyrl-RS"/>
        </w:rPr>
        <w:t xml:space="preserve">  </w:t>
      </w:r>
    </w:p>
    <w:p w14:paraId="63D3F8A8" w14:textId="6D2EC3D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Izgradnja novih saobraćajnica (Dimiškin most – Bjeluha – Bandžov; Hotaševo brdo – Mahala – Rujišta).</w:t>
      </w:r>
      <w:r w:rsidRPr="000F6FF3">
        <w:rPr>
          <w:rStyle w:val="apple-converted-space"/>
          <w:rFonts w:asciiTheme="minorHAnsi" w:eastAsiaTheme="majorEastAsia" w:hAnsiTheme="minorHAnsi" w:cstheme="minorHAnsi"/>
          <w:sz w:val="20"/>
          <w:szCs w:val="20"/>
          <w:lang w:val="sr-Cyrl-RS"/>
        </w:rPr>
        <w:t xml:space="preserve">  </w:t>
      </w:r>
    </w:p>
    <w:p w14:paraId="55F7284F" w14:textId="361C98B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Modernizacija sportskih objekata – sportska dvorana, fudbalski stadion, tereni za male sportove.</w:t>
      </w:r>
      <w:r w:rsidRPr="000F6FF3">
        <w:rPr>
          <w:rStyle w:val="apple-converted-space"/>
          <w:rFonts w:asciiTheme="minorHAnsi" w:eastAsiaTheme="majorEastAsia" w:hAnsiTheme="minorHAnsi" w:cstheme="minorHAnsi"/>
          <w:sz w:val="20"/>
          <w:szCs w:val="20"/>
          <w:lang w:val="sr-Cyrl-RS"/>
        </w:rPr>
        <w:t xml:space="preserve">  </w:t>
      </w:r>
    </w:p>
    <w:p w14:paraId="05D25264" w14:textId="021BEE4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uređenja urbanih zona i komunalne infrastrukture.</w:t>
      </w:r>
    </w:p>
    <w:p w14:paraId="70AF8B2F" w14:textId="0490604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nacionalne subvencije.</w:t>
      </w:r>
    </w:p>
    <w:p w14:paraId="197B8782" w14:textId="31C93DE9"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razvoja turizma, posebno planinskog i zimskog (Hajla, Žljeb).</w:t>
      </w:r>
    </w:p>
    <w:p w14:paraId="330A3C40" w14:textId="1058E92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energetske efikasnosti i ekološke infrastrukture.</w:t>
      </w:r>
    </w:p>
    <w:p w14:paraId="41F3A303" w14:textId="448C1A00" w:rsidR="00D57161" w:rsidRPr="000F6FF3" w:rsidRDefault="00D57161" w:rsidP="001312FE">
      <w:pPr>
        <w:pStyle w:val="Heading3"/>
        <w:rPr>
          <w:lang w:val="sr-Cyrl-RS"/>
        </w:rPr>
      </w:pPr>
      <w:r w:rsidRPr="000F6FF3">
        <w:rPr>
          <w:lang w:val="sr-Cyrl-RS"/>
        </w:rPr>
        <w:t>5. Ključni dionici i akteri</w:t>
      </w:r>
    </w:p>
    <w:p w14:paraId="3AC17133" w14:textId="2D8543F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Opština Rožaje</w:t>
      </w:r>
      <w:r w:rsidRPr="000F6FF3">
        <w:rPr>
          <w:rFonts w:asciiTheme="minorHAnsi" w:hAnsiTheme="minorHAnsi" w:cstheme="minorHAnsi"/>
          <w:sz w:val="20"/>
          <w:szCs w:val="20"/>
          <w:lang w:val="sr-Cyrl-RS"/>
        </w:rPr>
        <w:t xml:space="preserve"> – glavni institucionalni nosilac planiranja i investicija.</w:t>
      </w:r>
    </w:p>
    <w:p w14:paraId="2A207377" w14:textId="6C8D973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Turistička organizacija Rožaje</w:t>
      </w:r>
      <w:r w:rsidRPr="000F6FF3">
        <w:rPr>
          <w:rFonts w:asciiTheme="minorHAnsi" w:hAnsiTheme="minorHAnsi" w:cstheme="minorHAnsi"/>
          <w:sz w:val="20"/>
          <w:szCs w:val="20"/>
          <w:lang w:val="sr-Cyrl-RS"/>
        </w:rPr>
        <w:t xml:space="preserve"> – razvoj turizma, manifestacije i promocija.</w:t>
      </w:r>
    </w:p>
    <w:p w14:paraId="39FA7013" w14:textId="0EF04C64"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JP Sportski centar Rožaje</w:t>
      </w:r>
      <w:r w:rsidRPr="000F6FF3">
        <w:rPr>
          <w:rFonts w:asciiTheme="minorHAnsi" w:hAnsiTheme="minorHAnsi" w:cstheme="minorHAnsi"/>
          <w:sz w:val="20"/>
          <w:szCs w:val="20"/>
          <w:lang w:val="sr-Cyrl-RS"/>
        </w:rPr>
        <w:t xml:space="preserve"> – upravljanje sportskim objektima.</w:t>
      </w:r>
    </w:p>
    <w:p w14:paraId="57AA6C8E" w14:textId="33AF5F96"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Poljoprivredna domaćinstva i stočari</w:t>
      </w:r>
      <w:r w:rsidRPr="000F6FF3">
        <w:rPr>
          <w:rStyle w:val="s4"/>
          <w:rFonts w:asciiTheme="minorHAnsi" w:hAnsiTheme="minorHAnsi" w:cstheme="minorHAnsi"/>
          <w:sz w:val="20"/>
          <w:szCs w:val="20"/>
          <w:lang w:val="sr-Cyrl-RS"/>
        </w:rPr>
        <w:t xml:space="preserve"> – osnov ruralne ekonomije.</w:t>
      </w:r>
    </w:p>
    <w:p w14:paraId="401373C1" w14:textId="69F2CD5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Drvoprerađivački sektor</w:t>
      </w:r>
      <w:r w:rsidRPr="000F6FF3">
        <w:rPr>
          <w:rFonts w:asciiTheme="minorHAnsi" w:hAnsiTheme="minorHAnsi" w:cstheme="minorHAnsi"/>
          <w:sz w:val="20"/>
          <w:szCs w:val="20"/>
          <w:lang w:val="sr-Cyrl-RS"/>
        </w:rPr>
        <w:t xml:space="preserve"> – male i srednje firme.</w:t>
      </w:r>
    </w:p>
    <w:p w14:paraId="454C89BB" w14:textId="22BD5AC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oblastima omladine, kulture i ekologije.</w:t>
      </w:r>
    </w:p>
    <w:p w14:paraId="244CA3E0" w14:textId="554F5C2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Obrazovne institucije</w:t>
      </w:r>
      <w:r w:rsidRPr="000F6FF3">
        <w:rPr>
          <w:rFonts w:asciiTheme="minorHAnsi" w:hAnsiTheme="minorHAnsi" w:cstheme="minorHAnsi"/>
          <w:sz w:val="20"/>
          <w:szCs w:val="20"/>
          <w:lang w:val="sr-Cyrl-RS"/>
        </w:rPr>
        <w:t xml:space="preserve"> – škole i omladinski centri kao partneri u razvoju.</w:t>
      </w:r>
    </w:p>
    <w:p w14:paraId="2B379328" w14:textId="608F2D4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Planinarska i sportska udruženja</w:t>
      </w:r>
      <w:r w:rsidRPr="000F6FF3">
        <w:rPr>
          <w:rFonts w:asciiTheme="minorHAnsi" w:hAnsiTheme="minorHAnsi" w:cstheme="minorHAnsi"/>
          <w:sz w:val="20"/>
          <w:szCs w:val="20"/>
          <w:lang w:val="sr-Cyrl-RS"/>
        </w:rPr>
        <w:t xml:space="preserve"> – ključna za valorizaciju planinskog turizma.</w:t>
      </w:r>
    </w:p>
    <w:p w14:paraId="5C056108"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901"/>
        <w:gridCol w:w="4045"/>
      </w:tblGrid>
      <w:tr w:rsidR="00D57161" w:rsidRPr="000F6FF3" w14:paraId="0F56B093" w14:textId="77777777" w:rsidTr="00311EAE">
        <w:tc>
          <w:tcPr>
            <w:tcW w:w="0" w:type="auto"/>
            <w:hideMark/>
          </w:tcPr>
          <w:p w14:paraId="556865EB"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11AC56F"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1B14FDB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3FC6263C" w14:textId="77777777" w:rsidTr="00311EAE">
        <w:tc>
          <w:tcPr>
            <w:tcW w:w="0" w:type="auto"/>
            <w:hideMark/>
          </w:tcPr>
          <w:p w14:paraId="0BC0AF6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7A14C3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Hajla, kanjoni Ibra i Bukovice, visoke nadmorske visine, bogati šumski fondovi.</w:t>
            </w:r>
          </w:p>
        </w:tc>
        <w:tc>
          <w:tcPr>
            <w:tcW w:w="0" w:type="auto"/>
            <w:hideMark/>
          </w:tcPr>
          <w:p w14:paraId="09A2A5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Klimatske barijere, nedovoljno uređena pristupna infrastruktura prema planinskim zonama.</w:t>
            </w:r>
          </w:p>
        </w:tc>
      </w:tr>
      <w:tr w:rsidR="00D57161" w:rsidRPr="000F6FF3" w14:paraId="5D46FF9E" w14:textId="77777777" w:rsidTr="00311EAE">
        <w:tc>
          <w:tcPr>
            <w:tcW w:w="0" w:type="auto"/>
            <w:hideMark/>
          </w:tcPr>
          <w:p w14:paraId="2FB5B1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68637B9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Drvna industrija, stočarstvo, zimski i planinski turizam, mlada radna snaga.</w:t>
            </w:r>
          </w:p>
        </w:tc>
        <w:tc>
          <w:tcPr>
            <w:tcW w:w="0" w:type="auto"/>
            <w:hideMark/>
          </w:tcPr>
          <w:p w14:paraId="4B88E1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Nedovoljna diverzifikacija, manjak velikih investicija, nezaposlenost mladih.</w:t>
            </w:r>
          </w:p>
        </w:tc>
      </w:tr>
      <w:tr w:rsidR="00D57161" w:rsidRPr="000F6FF3" w14:paraId="47111DB4" w14:textId="77777777" w:rsidTr="00311EAE">
        <w:tc>
          <w:tcPr>
            <w:tcW w:w="0" w:type="auto"/>
            <w:hideMark/>
          </w:tcPr>
          <w:p w14:paraId="07C932B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4CAB09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Mlada populacija, aktivne zajednice, multikulturalno okruženje.</w:t>
            </w:r>
          </w:p>
        </w:tc>
        <w:tc>
          <w:tcPr>
            <w:tcW w:w="0" w:type="auto"/>
            <w:hideMark/>
          </w:tcPr>
          <w:p w14:paraId="588D7D6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Migracije prema inostranstvu i Podgorici.</w:t>
            </w:r>
          </w:p>
        </w:tc>
      </w:tr>
      <w:tr w:rsidR="00D57161" w:rsidRPr="000F6FF3" w14:paraId="16E7ABAB" w14:textId="77777777" w:rsidTr="00311EAE">
        <w:tc>
          <w:tcPr>
            <w:tcW w:w="0" w:type="auto"/>
            <w:hideMark/>
          </w:tcPr>
          <w:p w14:paraId="76AD66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53663E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Postojanje važećeg strateškog plana i iskustvo u projektima.</w:t>
            </w:r>
          </w:p>
        </w:tc>
        <w:tc>
          <w:tcPr>
            <w:tcW w:w="0" w:type="auto"/>
            <w:hideMark/>
          </w:tcPr>
          <w:p w14:paraId="42A389B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kapaciteti lokalne uprave i nepostojanje LEADER/LAG struktura.</w:t>
            </w:r>
          </w:p>
        </w:tc>
      </w:tr>
    </w:tbl>
    <w:p w14:paraId="45632847" w14:textId="6C3AB970" w:rsidR="00D57161" w:rsidRPr="000F6FF3" w:rsidRDefault="00D57161" w:rsidP="00311EAE">
      <w:pPr>
        <w:pStyle w:val="Heading1"/>
        <w:rPr>
          <w:lang w:val="sr-Cyrl-RS"/>
        </w:rPr>
      </w:pPr>
      <w:bookmarkStart w:id="59" w:name="_Toc216433639"/>
      <w:r w:rsidRPr="000F6FF3">
        <w:rPr>
          <w:lang w:val="sr-Cyrl-RS"/>
        </w:rPr>
        <w:t>ŠAVNIK</w:t>
      </w:r>
      <w:bookmarkEnd w:id="59"/>
    </w:p>
    <w:p w14:paraId="080CF620"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539"/>
        <w:gridCol w:w="5811"/>
      </w:tblGrid>
      <w:tr w:rsidR="00D57161" w:rsidRPr="000F6FF3" w14:paraId="3CA60DCB" w14:textId="77777777" w:rsidTr="00311EAE">
        <w:tc>
          <w:tcPr>
            <w:tcW w:w="3539" w:type="dxa"/>
            <w:hideMark/>
          </w:tcPr>
          <w:p w14:paraId="744AE44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811" w:type="dxa"/>
            <w:hideMark/>
          </w:tcPr>
          <w:p w14:paraId="7824F3B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77553EFB" w14:textId="77777777" w:rsidTr="00311EAE">
        <w:tc>
          <w:tcPr>
            <w:tcW w:w="3539" w:type="dxa"/>
            <w:hideMark/>
          </w:tcPr>
          <w:p w14:paraId="496BF0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811" w:type="dxa"/>
            <w:hideMark/>
          </w:tcPr>
          <w:p w14:paraId="4CFBEA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553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2AF43147" w14:textId="77777777" w:rsidTr="00311EAE">
        <w:tc>
          <w:tcPr>
            <w:tcW w:w="3539" w:type="dxa"/>
            <w:hideMark/>
          </w:tcPr>
          <w:p w14:paraId="1C5E1E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811" w:type="dxa"/>
            <w:hideMark/>
          </w:tcPr>
          <w:p w14:paraId="61D1068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2.077</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procjena 2020: ~1.900)</w:t>
            </w:r>
          </w:p>
        </w:tc>
      </w:tr>
      <w:tr w:rsidR="00D57161" w:rsidRPr="000F6FF3" w14:paraId="326B7A5E" w14:textId="77777777" w:rsidTr="00311EAE">
        <w:tc>
          <w:tcPr>
            <w:tcW w:w="3539" w:type="dxa"/>
            <w:hideMark/>
          </w:tcPr>
          <w:p w14:paraId="75132829" w14:textId="0445BF52"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DE55E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811" w:type="dxa"/>
            <w:hideMark/>
          </w:tcPr>
          <w:p w14:paraId="7AF8B6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~3,7 stan./km²</w:t>
            </w:r>
          </w:p>
        </w:tc>
      </w:tr>
      <w:tr w:rsidR="00D57161" w:rsidRPr="000F6FF3" w14:paraId="1DA935E9" w14:textId="77777777" w:rsidTr="00311EAE">
        <w:tc>
          <w:tcPr>
            <w:tcW w:w="3539" w:type="dxa"/>
            <w:hideMark/>
          </w:tcPr>
          <w:p w14:paraId="604223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811" w:type="dxa"/>
            <w:hideMark/>
          </w:tcPr>
          <w:p w14:paraId="645B4D1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14 naselja</w:t>
            </w:r>
          </w:p>
        </w:tc>
      </w:tr>
      <w:tr w:rsidR="00D57161" w:rsidRPr="000F6FF3" w14:paraId="67F0BC49" w14:textId="77777777" w:rsidTr="00311EAE">
        <w:tc>
          <w:tcPr>
            <w:tcW w:w="3539" w:type="dxa"/>
            <w:hideMark/>
          </w:tcPr>
          <w:p w14:paraId="7F85FB3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811" w:type="dxa"/>
            <w:hideMark/>
          </w:tcPr>
          <w:p w14:paraId="520369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Šavnik se nalazi u centralno-sjevernom dijelu Crne Gore, na razmeđi planina Durmitor, Žabljak i Sinjajevina. Nalazi se u gornjem dijelu sliva rijeke Bukovice, a graniči sa Žabljakom, Plužinama, Nikšićem i Mojkovcem. Teritorija je izrazito planinska i slabo naseljena.</w:t>
            </w:r>
          </w:p>
        </w:tc>
      </w:tr>
      <w:tr w:rsidR="00D57161" w:rsidRPr="000F6FF3" w14:paraId="53509AD2" w14:textId="77777777" w:rsidTr="00311EAE">
        <w:tc>
          <w:tcPr>
            <w:tcW w:w="3539" w:type="dxa"/>
            <w:hideMark/>
          </w:tcPr>
          <w:p w14:paraId="19742B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811" w:type="dxa"/>
            <w:hideMark/>
          </w:tcPr>
          <w:p w14:paraId="18A6D54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Planine Durmitor i Sinjajevina, kanjon Bukovice, visoke planinske visoravni, šume i pašnjaci.</w:t>
            </w:r>
          </w:p>
        </w:tc>
      </w:tr>
    </w:tbl>
    <w:p w14:paraId="62A29D04" w14:textId="5C59C81B" w:rsidR="00D57161" w:rsidRPr="000F6FF3" w:rsidRDefault="00D57161" w:rsidP="001312FE">
      <w:pPr>
        <w:pStyle w:val="Heading3"/>
        <w:rPr>
          <w:lang w:val="sr-Cyrl-RS"/>
        </w:rPr>
      </w:pPr>
      <w:r w:rsidRPr="000F6FF3">
        <w:rPr>
          <w:lang w:val="sr-Cyrl-RS"/>
        </w:rPr>
        <w:t>2. Strateški i planski okvir</w:t>
      </w:r>
    </w:p>
    <w:p w14:paraId="136E9D43"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i/>
          <w:iCs/>
          <w:sz w:val="20"/>
          <w:szCs w:val="20"/>
          <w:lang w:val="sr-Cyrl-RS"/>
        </w:rPr>
        <w:t>(Opština Šavnik nema javno objavljen važeći strateški plan razvoja.)</w:t>
      </w:r>
    </w:p>
    <w:tbl>
      <w:tblPr>
        <w:tblStyle w:val="TableGridLight"/>
        <w:tblW w:w="0" w:type="auto"/>
        <w:tblLook w:val="04A0" w:firstRow="1" w:lastRow="0" w:firstColumn="1" w:lastColumn="0" w:noHBand="0" w:noVBand="1"/>
      </w:tblPr>
      <w:tblGrid>
        <w:gridCol w:w="3539"/>
        <w:gridCol w:w="5811"/>
      </w:tblGrid>
      <w:tr w:rsidR="00D57161" w:rsidRPr="000F6FF3" w14:paraId="296B1A49" w14:textId="77777777" w:rsidTr="00311EAE">
        <w:tc>
          <w:tcPr>
            <w:tcW w:w="3539" w:type="dxa"/>
            <w:hideMark/>
          </w:tcPr>
          <w:p w14:paraId="1593E204"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811" w:type="dxa"/>
            <w:hideMark/>
          </w:tcPr>
          <w:p w14:paraId="655282A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393B5F88" w14:textId="77777777" w:rsidTr="00311EAE">
        <w:tc>
          <w:tcPr>
            <w:tcW w:w="3539" w:type="dxa"/>
            <w:hideMark/>
          </w:tcPr>
          <w:p w14:paraId="0CDC1F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Naziv strateškog dokumenta</w:t>
            </w:r>
          </w:p>
        </w:tc>
        <w:tc>
          <w:tcPr>
            <w:tcW w:w="5811" w:type="dxa"/>
            <w:hideMark/>
          </w:tcPr>
          <w:p w14:paraId="73A9194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 razvoja (posljednji dokument istekao; novi nije usvojen).</w:t>
            </w:r>
          </w:p>
        </w:tc>
      </w:tr>
      <w:tr w:rsidR="00D57161" w:rsidRPr="000F6FF3" w14:paraId="1764685F" w14:textId="77777777" w:rsidTr="00311EAE">
        <w:tc>
          <w:tcPr>
            <w:tcW w:w="3539" w:type="dxa"/>
            <w:hideMark/>
          </w:tcPr>
          <w:p w14:paraId="35CCBAC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811" w:type="dxa"/>
            <w:hideMark/>
          </w:tcPr>
          <w:p w14:paraId="0A270E8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D57161" w:rsidRPr="000F6FF3" w14:paraId="531053A2" w14:textId="77777777" w:rsidTr="00311EAE">
        <w:tc>
          <w:tcPr>
            <w:tcW w:w="3539" w:type="dxa"/>
            <w:hideMark/>
          </w:tcPr>
          <w:p w14:paraId="0204C18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811" w:type="dxa"/>
            <w:hideMark/>
          </w:tcPr>
          <w:p w14:paraId="0B8046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Razvoj se vodi kroz sektorske programe Ministarstva poljoprivrede, Ministarstva turizma, nacionalne strategije razvoja sjevera i lokalne godišnje programe investicija.</w:t>
            </w:r>
          </w:p>
        </w:tc>
      </w:tr>
      <w:tr w:rsidR="00D57161" w:rsidRPr="000F6FF3" w14:paraId="19306298" w14:textId="77777777" w:rsidTr="00311EAE">
        <w:tc>
          <w:tcPr>
            <w:tcW w:w="3539" w:type="dxa"/>
            <w:hideMark/>
          </w:tcPr>
          <w:p w14:paraId="34655C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811" w:type="dxa"/>
            <w:hideMark/>
          </w:tcPr>
          <w:p w14:paraId="2F92436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LEADER pristup nije zvanično pomenut u dostupnim planskim dokumentima. Ruralni razvoj obuhvaćen je sektorskim mjerama (stočarstvo, šumarstvo, turizam).</w:t>
            </w:r>
          </w:p>
        </w:tc>
      </w:tr>
      <w:tr w:rsidR="00D57161" w:rsidRPr="000F6FF3" w14:paraId="65641603" w14:textId="77777777" w:rsidTr="00311EAE">
        <w:tc>
          <w:tcPr>
            <w:tcW w:w="3539" w:type="dxa"/>
            <w:hideMark/>
          </w:tcPr>
          <w:p w14:paraId="7043201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811" w:type="dxa"/>
            <w:hideMark/>
          </w:tcPr>
          <w:p w14:paraId="5A32AEA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Crne Gore; sektorski planovi za poljoprivredu i turizam; lokalni komunalni programi.</w:t>
            </w:r>
          </w:p>
        </w:tc>
      </w:tr>
    </w:tbl>
    <w:p w14:paraId="4BAD51E6" w14:textId="77777777" w:rsidR="00D57161" w:rsidRPr="000F6FF3" w:rsidRDefault="00D57161" w:rsidP="00D57161">
      <w:pPr>
        <w:rPr>
          <w:rFonts w:cstheme="minorHAnsi"/>
          <w:sz w:val="20"/>
          <w:szCs w:val="20"/>
          <w:lang w:val="sr-Cyrl-RS"/>
        </w:rPr>
      </w:pPr>
    </w:p>
    <w:p w14:paraId="4E5C8F92" w14:textId="1DA9AA07" w:rsidR="00D57161" w:rsidRPr="000F6FF3" w:rsidRDefault="00D57161" w:rsidP="001312FE">
      <w:pPr>
        <w:pStyle w:val="Heading3"/>
        <w:rPr>
          <w:lang w:val="sr-Cyrl-RS"/>
        </w:rPr>
      </w:pPr>
      <w:r w:rsidRPr="000F6FF3">
        <w:rPr>
          <w:lang w:val="sr-Cyrl-RS"/>
        </w:rPr>
        <w:t>3. Socio-ekonomski profil</w:t>
      </w:r>
    </w:p>
    <w:p w14:paraId="2F227A52" w14:textId="5CA5EBA2"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Šavnik je jedna od najmanjih i najrjeđe naseljenih opština u Crnoj Gori, sa snažnim demografskim padom i izraženim migracijama mladih tokom posljednje dvije decenije. Područje je gotovo u potpunosti ruralnog karaktera, sa dominantnim stočarskim domaćinstvima i ekstenzivnom poljoprivredom.</w:t>
      </w:r>
    </w:p>
    <w:p w14:paraId="58BB69A3"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Privreda se zasniva na:</w:t>
      </w:r>
    </w:p>
    <w:p w14:paraId="28D087DB"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stočarstvu (ovce, goveda, koze),</w:t>
      </w:r>
    </w:p>
    <w:p w14:paraId="62F896C7"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proizvodnji mlijeka i tradicionalnih proizvoda,</w:t>
      </w:r>
    </w:p>
    <w:p w14:paraId="75BD2F4D"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 i ograničenoj preradi drveta,</w:t>
      </w:r>
    </w:p>
    <w:p w14:paraId="41CE461A" w14:textId="34849070"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turizmu vezanom za Durmitor, Sinjajevinu i kanjon Bukovice.</w:t>
      </w:r>
    </w:p>
    <w:p w14:paraId="21641C34"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ima rastući potencijal, posebno u segmentima:</w:t>
      </w:r>
    </w:p>
    <w:p w14:paraId="189AB8AE" w14:textId="77777777"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planinskog i avanturističkog turizma,</w:t>
      </w:r>
    </w:p>
    <w:p w14:paraId="02ABB120" w14:textId="77777777"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seoskog i ruralnog turizma,</w:t>
      </w:r>
    </w:p>
    <w:p w14:paraId="6FB5D62A" w14:textId="63524EEC"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lovnog i ribolovnog turizma.</w:t>
      </w:r>
    </w:p>
    <w:p w14:paraId="6B4B1987" w14:textId="67AAAB8B"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Međutim, nedostatak smještajnih kapaciteta, loša putna infrastruktura i mali broj poslovnih subjekata ograničavaju ekonomski razvoj.</w:t>
      </w:r>
    </w:p>
    <w:p w14:paraId="3B1F453B"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Uprkos izazovima, područje Šavnika posjeduje izuzetne prirodne resurse i autentične, gotovo netaknute pejzaže, zbog čega ima stratešku vrijednost za buduće LEADER inicijative i razvoj lokalnih lanaca vrijednosti.</w:t>
      </w:r>
    </w:p>
    <w:p w14:paraId="273B436A" w14:textId="77777777" w:rsidR="00D57161" w:rsidRPr="000F6FF3" w:rsidRDefault="00D57161" w:rsidP="001312FE">
      <w:pPr>
        <w:pStyle w:val="Heading3"/>
        <w:rPr>
          <w:lang w:val="sr-Cyrl-RS"/>
        </w:rPr>
      </w:pPr>
      <w:r w:rsidRPr="000F6FF3">
        <w:rPr>
          <w:lang w:val="sr-Cyrl-RS"/>
        </w:rPr>
        <w:t>4. Postojeće inicijative i projekti</w:t>
      </w:r>
    </w:p>
    <w:p w14:paraId="3F327FE4"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Posljednjih godina realizovani su projekti male i srednje vrijednosti:</w:t>
      </w:r>
    </w:p>
    <w:p w14:paraId="1AE5B7B2" w14:textId="176E7AE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u selima (2020–2024).</w:t>
      </w:r>
    </w:p>
    <w:p w14:paraId="79C4E7E0" w14:textId="046EF18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Radovi na vodovodnoj infrastrukturi i stabilizaciji vodosnabdijevanja.</w:t>
      </w:r>
    </w:p>
    <w:p w14:paraId="12006FC5" w14:textId="2F338AB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ruralnu elektrifikaciju i javnu rasvjetu.</w:t>
      </w:r>
    </w:p>
    <w:p w14:paraId="35CC818E" w14:textId="675CCEA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podrške poljoprivrednicima — stočarski fond, pčelarstvo, plastenici.</w:t>
      </w:r>
    </w:p>
    <w:p w14:paraId="0192E5C7" w14:textId="6E704CB5"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pristupnih staza i planinarske infrastrukture na Durmitoru i Sinjajevini (u saradnji s Nacionalnim parkom i MTK).</w:t>
      </w:r>
    </w:p>
    <w:p w14:paraId="7B85B7D0" w14:textId="653BA18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Manji projekti razvoja ruralnog turizma i promocije tradicionalnih proizvoda.</w:t>
      </w:r>
    </w:p>
    <w:p w14:paraId="4795548F" w14:textId="5515CDF0" w:rsidR="00D57161" w:rsidRPr="000F6FF3" w:rsidRDefault="00D57161" w:rsidP="001312FE">
      <w:pPr>
        <w:pStyle w:val="Heading3"/>
        <w:rPr>
          <w:lang w:val="sr-Cyrl-RS"/>
        </w:rPr>
      </w:pPr>
      <w:r w:rsidRPr="000F6FF3">
        <w:rPr>
          <w:lang w:val="sr-Cyrl-RS"/>
        </w:rPr>
        <w:lastRenderedPageBreak/>
        <w:t xml:space="preserve">5. Ključni </w:t>
      </w:r>
      <w:r w:rsidR="00F116DE">
        <w:rPr>
          <w:lang w:val="sr-Latn-ME"/>
        </w:rPr>
        <w:t>stejkholderi</w:t>
      </w:r>
      <w:r w:rsidRPr="000F6FF3">
        <w:rPr>
          <w:lang w:val="sr-Cyrl-RS"/>
        </w:rPr>
        <w:t xml:space="preserve"> i akteri</w:t>
      </w:r>
    </w:p>
    <w:p w14:paraId="2B4F42DC" w14:textId="31AD22F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Šavnik</w:t>
      </w:r>
      <w:r w:rsidRPr="000F6FF3">
        <w:rPr>
          <w:rFonts w:asciiTheme="minorHAnsi" w:hAnsiTheme="minorHAnsi" w:cstheme="minorHAnsi"/>
          <w:sz w:val="20"/>
          <w:szCs w:val="20"/>
          <w:lang w:val="sr-Cyrl-RS"/>
        </w:rPr>
        <w:t xml:space="preserve"> – glavni lokalni akter, ali sa ograničenim kapacitetima.</w:t>
      </w:r>
    </w:p>
    <w:p w14:paraId="1AC4BD4D" w14:textId="5A23869E"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Poljoprivredna domaćinstva i stočari</w:t>
      </w:r>
      <w:r w:rsidRPr="000F6FF3">
        <w:rPr>
          <w:rStyle w:val="s3"/>
          <w:rFonts w:asciiTheme="minorHAnsi" w:hAnsiTheme="minorHAnsi" w:cstheme="minorHAnsi"/>
          <w:sz w:val="20"/>
          <w:szCs w:val="20"/>
          <w:lang w:val="sr-Cyrl-RS"/>
        </w:rPr>
        <w:t xml:space="preserve"> – osnov lokalne ekonomije.</w:t>
      </w:r>
    </w:p>
    <w:p w14:paraId="089F027A" w14:textId="1FF0454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JP Nacionalni park Durmitor</w:t>
      </w:r>
      <w:r w:rsidRPr="000F6FF3">
        <w:rPr>
          <w:rFonts w:asciiTheme="minorHAnsi" w:hAnsiTheme="minorHAnsi" w:cstheme="minorHAnsi"/>
          <w:sz w:val="20"/>
          <w:szCs w:val="20"/>
          <w:lang w:val="sr-Cyrl-RS"/>
        </w:rPr>
        <w:t xml:space="preserve"> – ključan za turizam i zaštitu prirode.</w:t>
      </w:r>
    </w:p>
    <w:p w14:paraId="572EAB15" w14:textId="5F9E5B2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(regionalna)</w:t>
      </w:r>
      <w:r w:rsidRPr="000F6FF3">
        <w:rPr>
          <w:rFonts w:asciiTheme="minorHAnsi" w:hAnsiTheme="minorHAnsi" w:cstheme="minorHAnsi"/>
          <w:sz w:val="20"/>
          <w:szCs w:val="20"/>
          <w:lang w:val="sr-Cyrl-RS"/>
        </w:rPr>
        <w:t xml:space="preserve"> – promocija zajedničkih ruta i programa.</w:t>
      </w:r>
    </w:p>
    <w:p w14:paraId="34661747" w14:textId="591BE75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mali broj organizacija, uglavnom u ekologiji i kulturi.</w:t>
      </w:r>
    </w:p>
    <w:p w14:paraId="4B97BFAE" w14:textId="1E87F930"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mala porodična gazdinstva, seoska domaćinstva, male radionice.</w:t>
      </w:r>
    </w:p>
    <w:p w14:paraId="2443807B"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406"/>
        <w:gridCol w:w="3540"/>
      </w:tblGrid>
      <w:tr w:rsidR="00D57161" w:rsidRPr="000F6FF3" w14:paraId="77D6DCA1" w14:textId="77777777" w:rsidTr="00311EAE">
        <w:tc>
          <w:tcPr>
            <w:tcW w:w="0" w:type="auto"/>
            <w:hideMark/>
          </w:tcPr>
          <w:p w14:paraId="4CA4B33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657D331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0F1D732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5F388E20" w14:textId="77777777" w:rsidTr="00311EAE">
        <w:tc>
          <w:tcPr>
            <w:tcW w:w="0" w:type="auto"/>
            <w:hideMark/>
          </w:tcPr>
          <w:p w14:paraId="08DB014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4CDC7B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Durmitor, Sinjajevina, kanjon Bukovice, netaknuta priroda i autentični pejzaži.</w:t>
            </w:r>
          </w:p>
        </w:tc>
        <w:tc>
          <w:tcPr>
            <w:tcW w:w="0" w:type="auto"/>
            <w:hideMark/>
          </w:tcPr>
          <w:p w14:paraId="757331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Pristupačnost, slaba infrastruktura, duga zima.</w:t>
            </w:r>
          </w:p>
        </w:tc>
      </w:tr>
      <w:tr w:rsidR="00D57161" w:rsidRPr="000F6FF3" w14:paraId="4B653AF8" w14:textId="77777777" w:rsidTr="00311EAE">
        <w:tc>
          <w:tcPr>
            <w:tcW w:w="0" w:type="auto"/>
            <w:hideMark/>
          </w:tcPr>
          <w:p w14:paraId="17B1526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8B2AE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planinski turizam, potencijal brendiranja lokalnih proizvoda.</w:t>
            </w:r>
          </w:p>
        </w:tc>
        <w:tc>
          <w:tcPr>
            <w:tcW w:w="0" w:type="auto"/>
            <w:hideMark/>
          </w:tcPr>
          <w:p w14:paraId="49D6AA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Mali obim proizvodnje, nedostatak investicija i tržišta.</w:t>
            </w:r>
          </w:p>
        </w:tc>
      </w:tr>
      <w:tr w:rsidR="00D57161" w:rsidRPr="000F6FF3" w14:paraId="001079A4" w14:textId="77777777" w:rsidTr="00311EAE">
        <w:tc>
          <w:tcPr>
            <w:tcW w:w="0" w:type="auto"/>
            <w:hideMark/>
          </w:tcPr>
          <w:p w14:paraId="05942AC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20395F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Tradicionalni ruralni identitet i jaka lokalna povezanost.</w:t>
            </w:r>
          </w:p>
        </w:tc>
        <w:tc>
          <w:tcPr>
            <w:tcW w:w="0" w:type="auto"/>
            <w:hideMark/>
          </w:tcPr>
          <w:p w14:paraId="5413362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stanovništva, odlazak mladih.</w:t>
            </w:r>
          </w:p>
        </w:tc>
      </w:tr>
      <w:tr w:rsidR="00D57161" w:rsidRPr="000F6FF3" w14:paraId="456C640C" w14:textId="77777777" w:rsidTr="00311EAE">
        <w:tc>
          <w:tcPr>
            <w:tcW w:w="0" w:type="auto"/>
            <w:hideMark/>
          </w:tcPr>
          <w:p w14:paraId="131740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E0E6F4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prostor za kreiranje LAG strukture i participativnih inicijativa.</w:t>
            </w:r>
          </w:p>
        </w:tc>
        <w:tc>
          <w:tcPr>
            <w:tcW w:w="0" w:type="auto"/>
            <w:hideMark/>
          </w:tcPr>
          <w:p w14:paraId="0ACF152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Nedostatak strateškog plana i administrativnih kapaciteta.</w:t>
            </w:r>
          </w:p>
        </w:tc>
      </w:tr>
    </w:tbl>
    <w:p w14:paraId="3E2A7D05" w14:textId="7F49B94D" w:rsidR="00D57161" w:rsidRPr="000F6FF3" w:rsidRDefault="00D57161" w:rsidP="00311EAE">
      <w:pPr>
        <w:pStyle w:val="Heading1"/>
        <w:rPr>
          <w:lang w:val="sr-Cyrl-RS"/>
        </w:rPr>
      </w:pPr>
      <w:bookmarkStart w:id="60" w:name="_Toc216433640"/>
      <w:r w:rsidRPr="000F6FF3">
        <w:rPr>
          <w:lang w:val="sr-Cyrl-RS"/>
        </w:rPr>
        <w:t>ŽABLJAK</w:t>
      </w:r>
      <w:bookmarkEnd w:id="60"/>
    </w:p>
    <w:p w14:paraId="7F0B0D84"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90"/>
        <w:gridCol w:w="4960"/>
      </w:tblGrid>
      <w:tr w:rsidR="00D57161" w:rsidRPr="000F6FF3" w14:paraId="5A2BD627" w14:textId="77777777" w:rsidTr="00311EAE">
        <w:tc>
          <w:tcPr>
            <w:tcW w:w="4390" w:type="dxa"/>
            <w:hideMark/>
          </w:tcPr>
          <w:p w14:paraId="661285F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4960" w:type="dxa"/>
            <w:hideMark/>
          </w:tcPr>
          <w:p w14:paraId="6FA9A50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4B8786C" w14:textId="77777777" w:rsidTr="00311EAE">
        <w:tc>
          <w:tcPr>
            <w:tcW w:w="4390" w:type="dxa"/>
            <w:hideMark/>
          </w:tcPr>
          <w:p w14:paraId="5EC3783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4960" w:type="dxa"/>
            <w:hideMark/>
          </w:tcPr>
          <w:p w14:paraId="0BE900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445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DD8DE90" w14:textId="77777777" w:rsidTr="00311EAE">
        <w:tc>
          <w:tcPr>
            <w:tcW w:w="4390" w:type="dxa"/>
            <w:hideMark/>
          </w:tcPr>
          <w:p w14:paraId="33F071F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4960" w:type="dxa"/>
            <w:hideMark/>
          </w:tcPr>
          <w:p w14:paraId="2A5018E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3.569</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procjena ~3.300)</w:t>
            </w:r>
          </w:p>
        </w:tc>
      </w:tr>
      <w:tr w:rsidR="00D57161" w:rsidRPr="000F6FF3" w14:paraId="1412A372" w14:textId="77777777" w:rsidTr="00311EAE">
        <w:tc>
          <w:tcPr>
            <w:tcW w:w="4390" w:type="dxa"/>
            <w:hideMark/>
          </w:tcPr>
          <w:p w14:paraId="63DF296E" w14:textId="6E9AC3E5"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116DE">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4960" w:type="dxa"/>
            <w:hideMark/>
          </w:tcPr>
          <w:p w14:paraId="034549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 stan./km²</w:t>
            </w:r>
          </w:p>
        </w:tc>
      </w:tr>
      <w:tr w:rsidR="00D57161" w:rsidRPr="000F6FF3" w14:paraId="1414F2D7" w14:textId="77777777" w:rsidTr="00311EAE">
        <w:tc>
          <w:tcPr>
            <w:tcW w:w="4390" w:type="dxa"/>
            <w:hideMark/>
          </w:tcPr>
          <w:p w14:paraId="2A1511F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4960" w:type="dxa"/>
            <w:hideMark/>
          </w:tcPr>
          <w:p w14:paraId="055E775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20 naselja</w:t>
            </w:r>
          </w:p>
        </w:tc>
      </w:tr>
      <w:tr w:rsidR="00D57161" w:rsidRPr="000F6FF3" w14:paraId="2AD78DD2" w14:textId="77777777" w:rsidTr="00311EAE">
        <w:tc>
          <w:tcPr>
            <w:tcW w:w="4390" w:type="dxa"/>
            <w:hideMark/>
          </w:tcPr>
          <w:p w14:paraId="02B4D85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4960" w:type="dxa"/>
            <w:hideMark/>
          </w:tcPr>
          <w:p w14:paraId="6EDCE2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Žabljak je najviša urbana opština na Balkanu (1.456 m n.v.), smještena u središtu planine Durmitor. Obuhvata nacionalni park Durmitor i dio kanjona Tare, uz granične zone prema Plužinama i Šavniku.</w:t>
            </w:r>
          </w:p>
        </w:tc>
      </w:tr>
      <w:tr w:rsidR="00D57161" w:rsidRPr="000F6FF3" w14:paraId="72D75A06" w14:textId="77777777" w:rsidTr="00311EAE">
        <w:tc>
          <w:tcPr>
            <w:tcW w:w="4390" w:type="dxa"/>
            <w:hideMark/>
          </w:tcPr>
          <w:p w14:paraId="2A687DF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4960" w:type="dxa"/>
            <w:hideMark/>
          </w:tcPr>
          <w:p w14:paraId="05B4596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NP Durmitor, Crno jezero, kanjon Tare, Ledena pećina, Štuoc, Međed, planinska jezera, pašnjaci i šumski kompleksi.</w:t>
            </w:r>
          </w:p>
        </w:tc>
      </w:tr>
    </w:tbl>
    <w:p w14:paraId="4AA5978F"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90"/>
        <w:gridCol w:w="4960"/>
      </w:tblGrid>
      <w:tr w:rsidR="00D57161" w:rsidRPr="000F6FF3" w14:paraId="36F45349" w14:textId="77777777" w:rsidTr="00311EAE">
        <w:tc>
          <w:tcPr>
            <w:tcW w:w="4390" w:type="dxa"/>
            <w:hideMark/>
          </w:tcPr>
          <w:p w14:paraId="4DB41AB2"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4960" w:type="dxa"/>
            <w:hideMark/>
          </w:tcPr>
          <w:p w14:paraId="1170FF0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7AD4481D" w14:textId="77777777" w:rsidTr="00311EAE">
        <w:tc>
          <w:tcPr>
            <w:tcW w:w="4390" w:type="dxa"/>
            <w:hideMark/>
          </w:tcPr>
          <w:p w14:paraId="562BE3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4960" w:type="dxa"/>
            <w:hideMark/>
          </w:tcPr>
          <w:p w14:paraId="6CC91FC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Nacrt Strateškog plana razvoja Opštine Žabljak 2022–2027.</w:t>
            </w:r>
          </w:p>
        </w:tc>
      </w:tr>
      <w:tr w:rsidR="00D57161" w:rsidRPr="000F6FF3" w14:paraId="10BB032C" w14:textId="77777777" w:rsidTr="00311EAE">
        <w:tc>
          <w:tcPr>
            <w:tcW w:w="4390" w:type="dxa"/>
            <w:hideMark/>
          </w:tcPr>
          <w:p w14:paraId="3CDF7D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4960" w:type="dxa"/>
            <w:hideMark/>
          </w:tcPr>
          <w:p w14:paraId="64D66A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2022–2027 </w:t>
            </w:r>
            <w:r w:rsidRPr="000F6FF3">
              <w:rPr>
                <w:rFonts w:eastAsia="Times New Roman" w:cstheme="minorHAnsi"/>
                <w:i/>
                <w:iCs/>
                <w:sz w:val="20"/>
                <w:szCs w:val="20"/>
                <w:lang w:val="sr-Cyrl-RS" w:eastAsia="en-GB"/>
              </w:rPr>
              <w:t>(u nacrtnoj formi, očekuje se usvajanje)</w:t>
            </w:r>
          </w:p>
        </w:tc>
      </w:tr>
      <w:tr w:rsidR="00D57161" w:rsidRPr="000F6FF3" w14:paraId="5C87C1A6" w14:textId="77777777" w:rsidTr="00311EAE">
        <w:tc>
          <w:tcPr>
            <w:tcW w:w="4390" w:type="dxa"/>
            <w:hideMark/>
          </w:tcPr>
          <w:p w14:paraId="717567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4960" w:type="dxa"/>
            <w:hideMark/>
          </w:tcPr>
          <w:p w14:paraId="401E11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u formi nacrta, izrađen prema nacionalnoj metodologiji; strateški pravci su definisani, ali formalno usvajanje je u proceduri.</w:t>
            </w:r>
          </w:p>
        </w:tc>
      </w:tr>
      <w:tr w:rsidR="00D57161" w:rsidRPr="000F6FF3" w14:paraId="5A4D9582" w14:textId="77777777" w:rsidTr="00311EAE">
        <w:tc>
          <w:tcPr>
            <w:tcW w:w="4390" w:type="dxa"/>
            <w:hideMark/>
          </w:tcPr>
          <w:p w14:paraId="5F1CE68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4960" w:type="dxa"/>
            <w:hideMark/>
          </w:tcPr>
          <w:p w14:paraId="72C3BD9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ima važnu ulogu (turizam, stočarstvo, lokalni proizvodi). </w:t>
            </w:r>
            <w:r w:rsidRPr="000F6FF3">
              <w:rPr>
                <w:rFonts w:eastAsia="Times New Roman" w:cstheme="minorHAnsi"/>
                <w:b/>
                <w:bCs/>
                <w:sz w:val="20"/>
                <w:szCs w:val="20"/>
                <w:lang w:val="sr-Cyrl-RS" w:eastAsia="en-GB"/>
              </w:rPr>
              <w:t>LEADER pristup nije eksplicitno naveden</w:t>
            </w:r>
            <w:r w:rsidRPr="000F6FF3">
              <w:rPr>
                <w:rFonts w:eastAsia="Times New Roman" w:cstheme="minorHAnsi"/>
                <w:sz w:val="20"/>
                <w:szCs w:val="20"/>
                <w:lang w:val="sr-Cyrl-RS" w:eastAsia="en-GB"/>
              </w:rPr>
              <w:t>, ali dokument naglašava partnerstva i lokalnu participaciju.</w:t>
            </w:r>
          </w:p>
        </w:tc>
      </w:tr>
      <w:tr w:rsidR="00D57161" w:rsidRPr="000F6FF3" w14:paraId="3317E214" w14:textId="77777777" w:rsidTr="00311EAE">
        <w:tc>
          <w:tcPr>
            <w:tcW w:w="4390" w:type="dxa"/>
            <w:hideMark/>
          </w:tcPr>
          <w:p w14:paraId="6D6D90E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4960" w:type="dxa"/>
            <w:hideMark/>
          </w:tcPr>
          <w:p w14:paraId="1F5C4D8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Žabljak; Planska dokumentacija za NP Durmitor; lokalni ekološki programi; sektorski planovi turizma i komunalne infrastrukture.</w:t>
            </w:r>
          </w:p>
        </w:tc>
      </w:tr>
    </w:tbl>
    <w:p w14:paraId="28BFB7AE" w14:textId="381F0D97" w:rsidR="00D57161" w:rsidRPr="000F6FF3" w:rsidRDefault="00D57161" w:rsidP="001312FE">
      <w:pPr>
        <w:pStyle w:val="Heading3"/>
        <w:rPr>
          <w:lang w:val="sr-Cyrl-RS"/>
        </w:rPr>
      </w:pPr>
      <w:r w:rsidRPr="000F6FF3">
        <w:rPr>
          <w:lang w:val="sr-Cyrl-RS"/>
        </w:rPr>
        <w:lastRenderedPageBreak/>
        <w:t>3. Socio-ekonomski profil</w:t>
      </w:r>
    </w:p>
    <w:p w14:paraId="4D4B1733" w14:textId="1A593C64"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Žabljak je vodeća planinska i turistička destinacija Crne Gore i šireg regiona, zahvaljujući NP Durmitoru (UNESCO) i atraktivnim prirodnim resursima. Turizam je apsolutno dominantan sektor privrede, zasnovan na zimskim sportovima, avanturističkom turizmu, ljetnjim outdoor aktivnostima, eko-turizmu i kulturno-prirodnoj baštini.</w:t>
      </w:r>
    </w:p>
    <w:p w14:paraId="54C5EE45"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Lokalna ekonomija se i dalje oslanja i na poljoprivredu, posebno stočarstvo (ovce, goveda) i tradicionalne planinske proizvode, koji imaju potencijal za brendiranje (sir, skorup, kajmak, mesni proizvodi). Međutim, poljoprivredna aktivnost je ograničena zbog klimatskih uslova, kratke vegetacione sezone i nadmorske visine.</w:t>
      </w:r>
    </w:p>
    <w:p w14:paraId="4852B8BD" w14:textId="77777777" w:rsidR="00D57161" w:rsidRPr="000F6FF3" w:rsidRDefault="00D57161" w:rsidP="00D57161">
      <w:pPr>
        <w:pStyle w:val="p2"/>
        <w:rPr>
          <w:rFonts w:asciiTheme="minorHAnsi" w:hAnsiTheme="minorHAnsi" w:cstheme="minorHAnsi"/>
          <w:sz w:val="20"/>
          <w:szCs w:val="20"/>
          <w:lang w:val="sr-Cyrl-RS"/>
        </w:rPr>
      </w:pPr>
    </w:p>
    <w:p w14:paraId="38815302" w14:textId="6C6E765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Infrastruktura je djelimično modernizovana, ali je i dalje izazov u ruralnim i planinskim djelovima (putna mreža, vodovod, pristup planinskim zonama). Zbog sezonalnosti turizma, javlja se manjak radne snage tokom turističkog vrhunca.</w:t>
      </w:r>
    </w:p>
    <w:p w14:paraId="277E23ED" w14:textId="64BE88F2"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Demografija je nepovoljna: značajan pad broja stanovnika, migracije, starenje populacije u selima i smanjenje broja domaćinstava.</w:t>
      </w:r>
    </w:p>
    <w:p w14:paraId="2D350D85"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Uprkos izazovima, Žabljak ima jednu od najjačih razvojnih perspektiva u zemlji zbog globalne prepoznatljivosti destinacije Durmitor i rastućih investicija.</w:t>
      </w:r>
    </w:p>
    <w:p w14:paraId="2ECC3A23" w14:textId="77777777" w:rsidR="00D57161" w:rsidRPr="000F6FF3" w:rsidRDefault="00D57161" w:rsidP="001312FE">
      <w:pPr>
        <w:pStyle w:val="Heading3"/>
        <w:rPr>
          <w:lang w:val="sr-Cyrl-RS"/>
        </w:rPr>
      </w:pPr>
      <w:r w:rsidRPr="000F6FF3">
        <w:rPr>
          <w:lang w:val="sr-Cyrl-RS"/>
        </w:rPr>
        <w:t>4. Postojeće inicijative i projekti</w:t>
      </w:r>
    </w:p>
    <w:p w14:paraId="69E3AD1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Žabljaku je u prethodnim godinama realizovan veliki broj projekata, posebno u oblasti turizma i infrastrukture:</w:t>
      </w:r>
    </w:p>
    <w:p w14:paraId="3EAEC464" w14:textId="70151D3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Unapređenje ski-infrastrukture i staza (u saradnji sa državnim i privatnim sektorom).</w:t>
      </w:r>
    </w:p>
    <w:p w14:paraId="51B115B5" w14:textId="750F35A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pristupnih staza i turističkih ruta u NP Durmitor.</w:t>
      </w:r>
    </w:p>
    <w:p w14:paraId="119A9161" w14:textId="6389293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Crno jezero i okolne turističke zone (signalizacija, staze, info tačke).</w:t>
      </w:r>
    </w:p>
    <w:p w14:paraId="71C7FACC" w14:textId="1FFE369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(2019–2024).</w:t>
      </w:r>
    </w:p>
    <w:p w14:paraId="1FED45AB" w14:textId="767FEC2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ruralne infrastrukture u selima Tepačko Polje, Njegovuđa, Motički Gaj i dr.</w:t>
      </w:r>
    </w:p>
    <w:p w14:paraId="6C9677A0" w14:textId="24939D1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nacionalne programe (stočarstvo, pčelarstvo, mini-pogoni).</w:t>
      </w:r>
    </w:p>
    <w:p w14:paraId="63783267" w14:textId="4DFD434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Energetska efikasnost javnih zgrada i objekata u gradu.</w:t>
      </w:r>
    </w:p>
    <w:p w14:paraId="15328E3C" w14:textId="080A09A8"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vezani za zaštitu prirode i turizam (Tara–Durmitor).</w:t>
      </w:r>
    </w:p>
    <w:p w14:paraId="14CBAE56" w14:textId="77777777" w:rsidR="00D57161" w:rsidRPr="000F6FF3" w:rsidRDefault="00D57161" w:rsidP="001312FE">
      <w:pPr>
        <w:pStyle w:val="Heading3"/>
        <w:rPr>
          <w:lang w:val="sr-Cyrl-RS"/>
        </w:rPr>
      </w:pPr>
      <w:r w:rsidRPr="000F6FF3">
        <w:rPr>
          <w:lang w:val="sr-Cyrl-RS"/>
        </w:rPr>
        <w:t>5. Ključni dionici i akteri</w:t>
      </w:r>
    </w:p>
    <w:p w14:paraId="4652D26B" w14:textId="37E2EE6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Žabljak</w:t>
      </w:r>
      <w:r w:rsidRPr="000F6FF3">
        <w:rPr>
          <w:rFonts w:asciiTheme="minorHAnsi" w:hAnsiTheme="minorHAnsi" w:cstheme="minorHAnsi"/>
          <w:sz w:val="20"/>
          <w:szCs w:val="20"/>
          <w:lang w:val="sr-Cyrl-RS"/>
        </w:rPr>
        <w:t xml:space="preserve"> – lokalni razvojni koordinator i investitor.</w:t>
      </w:r>
    </w:p>
    <w:p w14:paraId="725F376C" w14:textId="17DFD1B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Javno preduzeće NP Durmitor</w:t>
      </w:r>
      <w:r w:rsidRPr="000F6FF3">
        <w:rPr>
          <w:rFonts w:asciiTheme="minorHAnsi" w:hAnsiTheme="minorHAnsi" w:cstheme="minorHAnsi"/>
          <w:sz w:val="20"/>
          <w:szCs w:val="20"/>
          <w:lang w:val="sr-Cyrl-RS"/>
        </w:rPr>
        <w:t xml:space="preserve"> – ključni akter u upravljanju prirodnim resursima.</w:t>
      </w:r>
    </w:p>
    <w:p w14:paraId="49DE214C" w14:textId="007DF29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Žabljak</w:t>
      </w:r>
      <w:r w:rsidRPr="000F6FF3">
        <w:rPr>
          <w:rFonts w:asciiTheme="minorHAnsi" w:hAnsiTheme="minorHAnsi" w:cstheme="minorHAnsi"/>
          <w:sz w:val="20"/>
          <w:szCs w:val="20"/>
          <w:lang w:val="sr-Cyrl-RS"/>
        </w:rPr>
        <w:t xml:space="preserve"> – promocija i razvoj turističkog proizvoda.</w:t>
      </w:r>
    </w:p>
    <w:p w14:paraId="69B02C36" w14:textId="7AD1384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turistički sektor</w:t>
      </w:r>
      <w:r w:rsidRPr="000F6FF3">
        <w:rPr>
          <w:rFonts w:asciiTheme="minorHAnsi" w:hAnsiTheme="minorHAnsi" w:cstheme="minorHAnsi"/>
          <w:sz w:val="20"/>
          <w:szCs w:val="20"/>
          <w:lang w:val="sr-Cyrl-RS"/>
        </w:rPr>
        <w:t xml:space="preserve"> – hoteli, apartmani, rafting/ski operateri, vodiči.</w:t>
      </w:r>
    </w:p>
    <w:p w14:paraId="269CF806" w14:textId="4769651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Poljoprivredna domaćinstva i stočari</w:t>
      </w:r>
      <w:r w:rsidRPr="000F6FF3">
        <w:rPr>
          <w:rFonts w:asciiTheme="minorHAnsi" w:hAnsiTheme="minorHAnsi" w:cstheme="minorHAnsi"/>
          <w:sz w:val="20"/>
          <w:szCs w:val="20"/>
          <w:lang w:val="sr-Cyrl-RS"/>
        </w:rPr>
        <w:t xml:space="preserve"> – mali proizvođači sa mogućnošću brendiranja proizvoda.</w:t>
      </w:r>
    </w:p>
    <w:p w14:paraId="6EE3C0F0" w14:textId="31592D6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Sportsko-planinarska društva</w:t>
      </w:r>
      <w:r w:rsidRPr="000F6FF3">
        <w:rPr>
          <w:rFonts w:asciiTheme="minorHAnsi" w:hAnsiTheme="minorHAnsi" w:cstheme="minorHAnsi"/>
          <w:sz w:val="20"/>
          <w:szCs w:val="20"/>
          <w:lang w:val="sr-Cyrl-RS"/>
        </w:rPr>
        <w:t xml:space="preserve"> – ključna za outdoor aktivnosti i turističku ponudu.</w:t>
      </w:r>
    </w:p>
    <w:p w14:paraId="326DB152" w14:textId="452FABC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organizacije u oblasti ekologije i lokalnog razvoja.</w:t>
      </w:r>
    </w:p>
    <w:p w14:paraId="3538737A" w14:textId="50DD9F3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značajan investicioni i povratni potencijal.</w:t>
      </w:r>
    </w:p>
    <w:p w14:paraId="55DE9021"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269"/>
        <w:gridCol w:w="3677"/>
      </w:tblGrid>
      <w:tr w:rsidR="00D57161" w:rsidRPr="000F6FF3" w14:paraId="4E925DD6" w14:textId="77777777" w:rsidTr="00311EAE">
        <w:tc>
          <w:tcPr>
            <w:tcW w:w="0" w:type="auto"/>
            <w:hideMark/>
          </w:tcPr>
          <w:p w14:paraId="564C1E73"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4139012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42EE648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0BE9861C" w14:textId="77777777" w:rsidTr="00311EAE">
        <w:tc>
          <w:tcPr>
            <w:tcW w:w="0" w:type="auto"/>
            <w:hideMark/>
          </w:tcPr>
          <w:p w14:paraId="6026C4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Prirodni</w:t>
            </w:r>
          </w:p>
        </w:tc>
        <w:tc>
          <w:tcPr>
            <w:tcW w:w="0" w:type="auto"/>
            <w:hideMark/>
          </w:tcPr>
          <w:p w14:paraId="4A548DF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NP Durmitor (UNESCO), Crno jezero, kanjon Tare, veliki broj jezera i vrhova.</w:t>
            </w:r>
          </w:p>
        </w:tc>
        <w:tc>
          <w:tcPr>
            <w:tcW w:w="0" w:type="auto"/>
            <w:hideMark/>
          </w:tcPr>
          <w:p w14:paraId="28D845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Zaštita prirode, pritisak turizma, klimatske promjene.</w:t>
            </w:r>
          </w:p>
        </w:tc>
      </w:tr>
      <w:tr w:rsidR="00D57161" w:rsidRPr="000F6FF3" w14:paraId="60813318" w14:textId="77777777" w:rsidTr="00311EAE">
        <w:tc>
          <w:tcPr>
            <w:tcW w:w="0" w:type="auto"/>
            <w:hideMark/>
          </w:tcPr>
          <w:p w14:paraId="18CA8FA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2DF6BFD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(zimski, ljetnji, avanturistički), stočarstvo, planinski proizvodi.</w:t>
            </w:r>
          </w:p>
        </w:tc>
        <w:tc>
          <w:tcPr>
            <w:tcW w:w="0" w:type="auto"/>
            <w:hideMark/>
          </w:tcPr>
          <w:p w14:paraId="6E2A1C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Sezonalnost, manjak radne snage, infrastrukturna ograničenja.</w:t>
            </w:r>
          </w:p>
        </w:tc>
      </w:tr>
      <w:tr w:rsidR="00D57161" w:rsidRPr="000F6FF3" w14:paraId="482C074D" w14:textId="77777777" w:rsidTr="00311EAE">
        <w:tc>
          <w:tcPr>
            <w:tcW w:w="0" w:type="auto"/>
            <w:hideMark/>
          </w:tcPr>
          <w:p w14:paraId="57920CB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18FF938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Snažan turistički identitet, sportska kultura i aktivne zajednice.</w:t>
            </w:r>
          </w:p>
        </w:tc>
        <w:tc>
          <w:tcPr>
            <w:tcW w:w="0" w:type="auto"/>
            <w:hideMark/>
          </w:tcPr>
          <w:p w14:paraId="1FCAF5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sela, smanjenje broja domaćinstava.</w:t>
            </w:r>
          </w:p>
        </w:tc>
      </w:tr>
      <w:tr w:rsidR="00D57161" w:rsidRPr="000F6FF3" w14:paraId="5319B386" w14:textId="77777777" w:rsidTr="00311EAE">
        <w:tc>
          <w:tcPr>
            <w:tcW w:w="0" w:type="auto"/>
            <w:hideMark/>
          </w:tcPr>
          <w:p w14:paraId="5C20F3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739EA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nacrt strateškog dokumenta, jaka podrška državnih institucija.</w:t>
            </w:r>
          </w:p>
        </w:tc>
        <w:tc>
          <w:tcPr>
            <w:tcW w:w="0" w:type="auto"/>
            <w:hideMark/>
          </w:tcPr>
          <w:p w14:paraId="03E3BEC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lokalni kapaciteti, nedostatak LAG strukture.</w:t>
            </w:r>
          </w:p>
        </w:tc>
      </w:tr>
    </w:tbl>
    <w:p w14:paraId="67D72908" w14:textId="6E8B2A60" w:rsidR="00C35A53" w:rsidRPr="000F6FF3" w:rsidRDefault="00C35A53" w:rsidP="00C35A53">
      <w:pPr>
        <w:pStyle w:val="Heading1"/>
        <w:rPr>
          <w:b/>
          <w:bCs/>
          <w:lang w:val="sr-Cyrl-RS"/>
        </w:rPr>
      </w:pPr>
      <w:bookmarkStart w:id="61" w:name="_Toc216433641"/>
      <w:r w:rsidRPr="000F6FF3">
        <w:rPr>
          <w:b/>
          <w:bCs/>
          <w:lang w:val="sr-Cyrl-RS"/>
        </w:rPr>
        <w:t>ANEX 3 – KORIŠ</w:t>
      </w:r>
      <w:r w:rsidR="00F116DE">
        <w:rPr>
          <w:b/>
          <w:bCs/>
          <w:lang w:val="sr-Latn-ME"/>
        </w:rPr>
        <w:t>Ć</w:t>
      </w:r>
      <w:r w:rsidRPr="000F6FF3">
        <w:rPr>
          <w:b/>
          <w:bCs/>
          <w:lang w:val="sr-Cyrl-RS"/>
        </w:rPr>
        <w:t>ENI DOKUMENTI, IZVORI I LINKOVI</w:t>
      </w:r>
      <w:bookmarkEnd w:id="61"/>
    </w:p>
    <w:p w14:paraId="444E1064" w14:textId="77777777" w:rsidR="00C35A53" w:rsidRPr="000F6FF3" w:rsidRDefault="00C35A53" w:rsidP="00C35A53">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Ovaj aneks sadrži pregled svih strateških dokumenata, planova razvoja, analitičkih materijala i relevantnih izvora korištenih u izradi mapiranja Lead2Growth procesa. Spisak obuhvata dokumente po opštinama, zatim ključne nacionalne i sektorske dokumente koji su služili kao okvir za analizu i interpretaciju nalaza.</w:t>
      </w:r>
    </w:p>
    <w:p w14:paraId="49818C1F" w14:textId="77777777" w:rsidR="00C35A53" w:rsidRPr="000F6FF3" w:rsidRDefault="00C35A53" w:rsidP="00C35A53">
      <w:pPr>
        <w:rPr>
          <w:lang w:val="sr-Cyrl-RS"/>
        </w:rPr>
      </w:pPr>
      <w:r w:rsidRPr="000F6FF3">
        <w:rPr>
          <w:lang w:val="sr-Cyrl-RS"/>
        </w:rPr>
        <w:t>A. Strateški dokumenti po opštinama</w:t>
      </w:r>
    </w:p>
    <w:tbl>
      <w:tblPr>
        <w:tblStyle w:val="TableGridLight"/>
        <w:tblW w:w="0" w:type="auto"/>
        <w:tblLayout w:type="fixed"/>
        <w:tblLook w:val="04A0" w:firstRow="1" w:lastRow="0" w:firstColumn="1" w:lastColumn="0" w:noHBand="0" w:noVBand="1"/>
      </w:tblPr>
      <w:tblGrid>
        <w:gridCol w:w="1271"/>
        <w:gridCol w:w="4678"/>
        <w:gridCol w:w="3401"/>
      </w:tblGrid>
      <w:tr w:rsidR="00C35A53" w:rsidRPr="000F6FF3" w14:paraId="53DE6A2B" w14:textId="77777777" w:rsidTr="001312FE">
        <w:tc>
          <w:tcPr>
            <w:tcW w:w="1271" w:type="dxa"/>
            <w:hideMark/>
          </w:tcPr>
          <w:p w14:paraId="2915483B"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Opština</w:t>
            </w:r>
          </w:p>
        </w:tc>
        <w:tc>
          <w:tcPr>
            <w:tcW w:w="4678" w:type="dxa"/>
            <w:hideMark/>
          </w:tcPr>
          <w:p w14:paraId="3080C68B"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Naziv dokumenta</w:t>
            </w:r>
          </w:p>
        </w:tc>
        <w:tc>
          <w:tcPr>
            <w:tcW w:w="3401" w:type="dxa"/>
            <w:hideMark/>
          </w:tcPr>
          <w:p w14:paraId="574D846F"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Link / izvor</w:t>
            </w:r>
          </w:p>
        </w:tc>
      </w:tr>
      <w:tr w:rsidR="00C35A53" w:rsidRPr="000F6FF3" w14:paraId="100B7978" w14:textId="77777777" w:rsidTr="001312FE">
        <w:tc>
          <w:tcPr>
            <w:tcW w:w="1271" w:type="dxa"/>
            <w:hideMark/>
          </w:tcPr>
          <w:p w14:paraId="169BD74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Andrijevica</w:t>
            </w:r>
          </w:p>
        </w:tc>
        <w:tc>
          <w:tcPr>
            <w:tcW w:w="4678" w:type="dxa"/>
            <w:hideMark/>
          </w:tcPr>
          <w:p w14:paraId="739E889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w:t>
            </w:r>
          </w:p>
        </w:tc>
        <w:tc>
          <w:tcPr>
            <w:tcW w:w="3401" w:type="dxa"/>
            <w:hideMark/>
          </w:tcPr>
          <w:p w14:paraId="23EB2C3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5324EF03" w14:textId="77777777" w:rsidTr="001312FE">
        <w:tc>
          <w:tcPr>
            <w:tcW w:w="1271" w:type="dxa"/>
            <w:hideMark/>
          </w:tcPr>
          <w:p w14:paraId="233FBB60"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Berane</w:t>
            </w:r>
          </w:p>
        </w:tc>
        <w:tc>
          <w:tcPr>
            <w:tcW w:w="4678" w:type="dxa"/>
            <w:hideMark/>
          </w:tcPr>
          <w:p w14:paraId="5F040FFD"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Berane 2025–2031 (prijedlog)</w:t>
            </w:r>
          </w:p>
        </w:tc>
        <w:tc>
          <w:tcPr>
            <w:tcW w:w="3401" w:type="dxa"/>
            <w:hideMark/>
          </w:tcPr>
          <w:p w14:paraId="39E64D0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https://berane.me/wp-content/uploads/2025/06/Strateski-plan-opstine-Berane-2024-2031-godine.pdf</w:t>
            </w:r>
          </w:p>
        </w:tc>
      </w:tr>
      <w:tr w:rsidR="00C35A53" w:rsidRPr="000F6FF3" w14:paraId="7CD543F7" w14:textId="77777777" w:rsidTr="001312FE">
        <w:tc>
          <w:tcPr>
            <w:tcW w:w="1271" w:type="dxa"/>
            <w:hideMark/>
          </w:tcPr>
          <w:p w14:paraId="4AF2232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Bijelo Polje</w:t>
            </w:r>
          </w:p>
        </w:tc>
        <w:tc>
          <w:tcPr>
            <w:tcW w:w="4678" w:type="dxa"/>
            <w:hideMark/>
          </w:tcPr>
          <w:p w14:paraId="463B599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Bijelo Polje 2022–2026</w:t>
            </w:r>
          </w:p>
        </w:tc>
        <w:tc>
          <w:tcPr>
            <w:tcW w:w="3401" w:type="dxa"/>
            <w:hideMark/>
          </w:tcPr>
          <w:p w14:paraId="6DE81E09"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https://www.bijelopolje.co.me/images/2022/strateski-plan-razvoja-opstine-bijelo-polje-2022-2026-godine-novi.pdf</w:t>
            </w:r>
          </w:p>
        </w:tc>
      </w:tr>
      <w:tr w:rsidR="00C35A53" w:rsidRPr="000F6FF3" w14:paraId="59DC03B7" w14:textId="77777777" w:rsidTr="001312FE">
        <w:tc>
          <w:tcPr>
            <w:tcW w:w="1271" w:type="dxa"/>
            <w:hideMark/>
          </w:tcPr>
          <w:p w14:paraId="1C9D4EF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Kolašin</w:t>
            </w:r>
          </w:p>
        </w:tc>
        <w:tc>
          <w:tcPr>
            <w:tcW w:w="4678" w:type="dxa"/>
            <w:hideMark/>
          </w:tcPr>
          <w:p w14:paraId="59EA694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Kolašin 2018–2022</w:t>
            </w:r>
          </w:p>
        </w:tc>
        <w:tc>
          <w:tcPr>
            <w:tcW w:w="3401" w:type="dxa"/>
            <w:hideMark/>
          </w:tcPr>
          <w:p w14:paraId="10D516E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https://opstinakolasin.me/wp-content/uploads/2014/10/Strateski_plan_opstine_Kolasin_2018-2022.pdf</w:t>
            </w:r>
          </w:p>
        </w:tc>
      </w:tr>
      <w:tr w:rsidR="00C35A53" w:rsidRPr="000F6FF3" w14:paraId="11B11079" w14:textId="77777777" w:rsidTr="001312FE">
        <w:tc>
          <w:tcPr>
            <w:tcW w:w="1271" w:type="dxa"/>
            <w:hideMark/>
          </w:tcPr>
          <w:p w14:paraId="688769F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Mojkovac</w:t>
            </w:r>
          </w:p>
        </w:tc>
        <w:tc>
          <w:tcPr>
            <w:tcW w:w="4678" w:type="dxa"/>
            <w:hideMark/>
          </w:tcPr>
          <w:p w14:paraId="2DF9AE9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dokumenta</w:t>
            </w:r>
          </w:p>
        </w:tc>
        <w:tc>
          <w:tcPr>
            <w:tcW w:w="3401" w:type="dxa"/>
            <w:hideMark/>
          </w:tcPr>
          <w:p w14:paraId="5EAC43C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0B304B24" w14:textId="77777777" w:rsidTr="001312FE">
        <w:tc>
          <w:tcPr>
            <w:tcW w:w="1271" w:type="dxa"/>
            <w:hideMark/>
          </w:tcPr>
          <w:p w14:paraId="50D1AA0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Rožaje</w:t>
            </w:r>
          </w:p>
        </w:tc>
        <w:tc>
          <w:tcPr>
            <w:tcW w:w="4678" w:type="dxa"/>
            <w:hideMark/>
          </w:tcPr>
          <w:p w14:paraId="1673BD1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Rožaje 2014–2020</w:t>
            </w:r>
          </w:p>
        </w:tc>
        <w:tc>
          <w:tcPr>
            <w:tcW w:w="3401" w:type="dxa"/>
            <w:hideMark/>
          </w:tcPr>
          <w:p w14:paraId="712A9F5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https://www.rozaje.me/wp-content/uploads/2013/07/Strate%C5%A1ki-plana-razvoja-op%C5%A1tine-Ro%C5%BEaje.pdf</w:t>
            </w:r>
          </w:p>
        </w:tc>
      </w:tr>
      <w:tr w:rsidR="00C35A53" w:rsidRPr="000F6FF3" w14:paraId="11B88507" w14:textId="77777777" w:rsidTr="001312FE">
        <w:tc>
          <w:tcPr>
            <w:tcW w:w="1271" w:type="dxa"/>
            <w:hideMark/>
          </w:tcPr>
          <w:p w14:paraId="56BF58E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Gusinje</w:t>
            </w:r>
          </w:p>
        </w:tc>
        <w:tc>
          <w:tcPr>
            <w:tcW w:w="4678" w:type="dxa"/>
            <w:hideMark/>
          </w:tcPr>
          <w:p w14:paraId="05C271E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Gusinje 2020–2025</w:t>
            </w:r>
          </w:p>
        </w:tc>
        <w:tc>
          <w:tcPr>
            <w:tcW w:w="3401" w:type="dxa"/>
            <w:hideMark/>
          </w:tcPr>
          <w:p w14:paraId="0F99936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https://opstinagusinje.me/wp-content/uploads/2020/01/1-Nacrt-Strateski-plan-razvoja-opstine-Gusinje.pdf</w:t>
            </w:r>
          </w:p>
        </w:tc>
      </w:tr>
      <w:tr w:rsidR="00C35A53" w:rsidRPr="000F6FF3" w14:paraId="4FC156AB" w14:textId="77777777" w:rsidTr="001312FE">
        <w:tc>
          <w:tcPr>
            <w:tcW w:w="1271" w:type="dxa"/>
            <w:hideMark/>
          </w:tcPr>
          <w:p w14:paraId="6ED4104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Plav</w:t>
            </w:r>
          </w:p>
        </w:tc>
        <w:tc>
          <w:tcPr>
            <w:tcW w:w="4678" w:type="dxa"/>
            <w:hideMark/>
          </w:tcPr>
          <w:p w14:paraId="5880FFC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Plav 2025–2032</w:t>
            </w:r>
          </w:p>
        </w:tc>
        <w:tc>
          <w:tcPr>
            <w:tcW w:w="3401" w:type="dxa"/>
            <w:hideMark/>
          </w:tcPr>
          <w:p w14:paraId="67E177E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https://www.plav.me/tacka-custom/tacka-media/Strateski-plan-razvoja.pdf</w:t>
            </w:r>
          </w:p>
        </w:tc>
      </w:tr>
      <w:tr w:rsidR="00C35A53" w:rsidRPr="000F6FF3" w14:paraId="43795C96" w14:textId="77777777" w:rsidTr="001312FE">
        <w:tc>
          <w:tcPr>
            <w:tcW w:w="1271" w:type="dxa"/>
            <w:hideMark/>
          </w:tcPr>
          <w:p w14:paraId="4726CD1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Pljevlja</w:t>
            </w:r>
          </w:p>
        </w:tc>
        <w:tc>
          <w:tcPr>
            <w:tcW w:w="4678" w:type="dxa"/>
            <w:hideMark/>
          </w:tcPr>
          <w:p w14:paraId="3696C59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Pljevlja 2021–2025</w:t>
            </w:r>
          </w:p>
        </w:tc>
        <w:tc>
          <w:tcPr>
            <w:tcW w:w="3401" w:type="dxa"/>
            <w:hideMark/>
          </w:tcPr>
          <w:p w14:paraId="51264030"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https://pljevlja.me/wp-content/uploads/2020/12/SPR-2021-2025_stampa.pdf?x57101</w:t>
            </w:r>
          </w:p>
        </w:tc>
      </w:tr>
      <w:tr w:rsidR="00C35A53" w:rsidRPr="000F6FF3" w14:paraId="3326AAFA" w14:textId="77777777" w:rsidTr="001312FE">
        <w:tc>
          <w:tcPr>
            <w:tcW w:w="1271" w:type="dxa"/>
            <w:hideMark/>
          </w:tcPr>
          <w:p w14:paraId="21E1B69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Šavnik</w:t>
            </w:r>
          </w:p>
        </w:tc>
        <w:tc>
          <w:tcPr>
            <w:tcW w:w="4678" w:type="dxa"/>
            <w:hideMark/>
          </w:tcPr>
          <w:p w14:paraId="6B269F5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dostupnog dokumenta</w:t>
            </w:r>
          </w:p>
        </w:tc>
        <w:tc>
          <w:tcPr>
            <w:tcW w:w="3401" w:type="dxa"/>
            <w:hideMark/>
          </w:tcPr>
          <w:p w14:paraId="43BC8AD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7BFD16B0" w14:textId="77777777" w:rsidTr="001312FE">
        <w:tc>
          <w:tcPr>
            <w:tcW w:w="1271" w:type="dxa"/>
            <w:hideMark/>
          </w:tcPr>
          <w:p w14:paraId="6D7A08FE"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Plužine</w:t>
            </w:r>
          </w:p>
        </w:tc>
        <w:tc>
          <w:tcPr>
            <w:tcW w:w="4678" w:type="dxa"/>
            <w:hideMark/>
          </w:tcPr>
          <w:p w14:paraId="7DB7DFB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Plužine 2020–2025</w:t>
            </w:r>
          </w:p>
        </w:tc>
        <w:tc>
          <w:tcPr>
            <w:tcW w:w="3401" w:type="dxa"/>
            <w:hideMark/>
          </w:tcPr>
          <w:p w14:paraId="120F9CB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https://www.pluzine.me/%D0%BE%D0%B4-%D0%B7%D0%BD%D0%B0%D1%87%D0%B0%D1%98%D0%B0/strategije-i-planski-dokumenti/</w:t>
            </w:r>
          </w:p>
        </w:tc>
      </w:tr>
      <w:tr w:rsidR="00C35A53" w:rsidRPr="000F6FF3" w14:paraId="6256D376" w14:textId="77777777" w:rsidTr="001312FE">
        <w:tc>
          <w:tcPr>
            <w:tcW w:w="1271" w:type="dxa"/>
            <w:hideMark/>
          </w:tcPr>
          <w:p w14:paraId="375C4CD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Petnjica</w:t>
            </w:r>
          </w:p>
        </w:tc>
        <w:tc>
          <w:tcPr>
            <w:tcW w:w="4678" w:type="dxa"/>
            <w:hideMark/>
          </w:tcPr>
          <w:p w14:paraId="6AFC5A9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službene web stranice / dokumenta</w:t>
            </w:r>
          </w:p>
        </w:tc>
        <w:tc>
          <w:tcPr>
            <w:tcW w:w="3401" w:type="dxa"/>
            <w:hideMark/>
          </w:tcPr>
          <w:p w14:paraId="6E2D7E6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03B84954" w14:textId="77777777" w:rsidTr="001312FE">
        <w:tc>
          <w:tcPr>
            <w:tcW w:w="1271" w:type="dxa"/>
            <w:hideMark/>
          </w:tcPr>
          <w:p w14:paraId="37FB4FED"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Žabljak</w:t>
            </w:r>
          </w:p>
        </w:tc>
        <w:tc>
          <w:tcPr>
            <w:tcW w:w="4678" w:type="dxa"/>
            <w:hideMark/>
          </w:tcPr>
          <w:p w14:paraId="3F360CD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Nacrt Strateškog plana razvoja opštine Žabljak 2022–2027</w:t>
            </w:r>
          </w:p>
        </w:tc>
        <w:tc>
          <w:tcPr>
            <w:tcW w:w="3401" w:type="dxa"/>
            <w:hideMark/>
          </w:tcPr>
          <w:p w14:paraId="17967FFA"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https://zabljak.me/?swp_form%5Bform_id%5D=1&amp;swps=strategija</w:t>
            </w:r>
          </w:p>
        </w:tc>
      </w:tr>
      <w:tr w:rsidR="00C35A53" w:rsidRPr="000F6FF3" w14:paraId="61186730" w14:textId="77777777" w:rsidTr="001312FE">
        <w:tc>
          <w:tcPr>
            <w:tcW w:w="1271" w:type="dxa"/>
            <w:hideMark/>
          </w:tcPr>
          <w:p w14:paraId="4FE1D52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Nikšić</w:t>
            </w:r>
          </w:p>
        </w:tc>
        <w:tc>
          <w:tcPr>
            <w:tcW w:w="4678" w:type="dxa"/>
            <w:hideMark/>
          </w:tcPr>
          <w:p w14:paraId="25BA6D5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Nikšić 2023–2028</w:t>
            </w:r>
          </w:p>
        </w:tc>
        <w:tc>
          <w:tcPr>
            <w:tcW w:w="3401" w:type="dxa"/>
            <w:hideMark/>
          </w:tcPr>
          <w:p w14:paraId="7C018356"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http://api.niksic.me/uploads/Strateski_plan_razvoja_opstine_Niksic_2023_2028_ab2968cddc.pdf</w:t>
            </w:r>
          </w:p>
        </w:tc>
      </w:tr>
      <w:tr w:rsidR="00C35A53" w:rsidRPr="000F6FF3" w14:paraId="4E5BFC4F" w14:textId="77777777" w:rsidTr="001312FE">
        <w:tc>
          <w:tcPr>
            <w:tcW w:w="1271" w:type="dxa"/>
            <w:hideMark/>
          </w:tcPr>
          <w:p w14:paraId="003B7A5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Danilovgrad</w:t>
            </w:r>
          </w:p>
        </w:tc>
        <w:tc>
          <w:tcPr>
            <w:tcW w:w="4678" w:type="dxa"/>
            <w:hideMark/>
          </w:tcPr>
          <w:p w14:paraId="04D08C7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strateškog dokumenta; uključena dokumentacija o LEADER-u</w:t>
            </w:r>
          </w:p>
        </w:tc>
        <w:tc>
          <w:tcPr>
            <w:tcW w:w="3401" w:type="dxa"/>
            <w:hideMark/>
          </w:tcPr>
          <w:p w14:paraId="4FAA2BB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bl>
    <w:p w14:paraId="0140C445" w14:textId="77777777" w:rsidR="00C35A53" w:rsidRPr="000F6FF3" w:rsidRDefault="00C35A53" w:rsidP="00C35A53">
      <w:pPr>
        <w:rPr>
          <w:lang w:val="sr-Cyrl-RS"/>
        </w:rPr>
      </w:pPr>
      <w:r w:rsidRPr="000F6FF3">
        <w:rPr>
          <w:lang w:val="sr-Cyrl-RS"/>
        </w:rPr>
        <w:t>B. Nacionalni i sektorski dokumenti</w:t>
      </w:r>
    </w:p>
    <w:tbl>
      <w:tblPr>
        <w:tblStyle w:val="TableGridLight"/>
        <w:tblW w:w="0" w:type="auto"/>
        <w:tblLook w:val="04A0" w:firstRow="1" w:lastRow="0" w:firstColumn="1" w:lastColumn="0" w:noHBand="0" w:noVBand="1"/>
      </w:tblPr>
      <w:tblGrid>
        <w:gridCol w:w="4531"/>
        <w:gridCol w:w="4819"/>
      </w:tblGrid>
      <w:tr w:rsidR="00C35A53" w:rsidRPr="000F6FF3" w14:paraId="04C40EEB" w14:textId="77777777" w:rsidTr="00C35A53">
        <w:tc>
          <w:tcPr>
            <w:tcW w:w="4531" w:type="dxa"/>
            <w:hideMark/>
          </w:tcPr>
          <w:p w14:paraId="29DFAA3C" w14:textId="77777777" w:rsidR="00C35A53" w:rsidRPr="000F6FF3" w:rsidRDefault="00C35A53" w:rsidP="00C35A53">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Dokument</w:t>
            </w:r>
          </w:p>
        </w:tc>
        <w:tc>
          <w:tcPr>
            <w:tcW w:w="4819" w:type="dxa"/>
            <w:hideMark/>
          </w:tcPr>
          <w:p w14:paraId="049289FB" w14:textId="77777777" w:rsidR="00C35A53" w:rsidRPr="000F6FF3" w:rsidRDefault="00C35A53" w:rsidP="00C35A53">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Link / izvor</w:t>
            </w:r>
          </w:p>
        </w:tc>
      </w:tr>
      <w:tr w:rsidR="00C35A53" w:rsidRPr="000F6FF3" w14:paraId="3C647DBA" w14:textId="77777777" w:rsidTr="00C35A53">
        <w:tc>
          <w:tcPr>
            <w:tcW w:w="4531" w:type="dxa"/>
            <w:hideMark/>
          </w:tcPr>
          <w:p w14:paraId="707D11B4"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„Predlog Osnove za vođenje pregovora… (IPARD III), 2022“</w:t>
            </w:r>
          </w:p>
        </w:tc>
        <w:tc>
          <w:tcPr>
            <w:tcW w:w="4819" w:type="dxa"/>
            <w:hideMark/>
          </w:tcPr>
          <w:p w14:paraId="091D1969"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https://wapi.gov.me/download-preview/93f2ed19-14db-4ba1-b6b4-485a434c515a?version=1.0</w:t>
            </w:r>
          </w:p>
        </w:tc>
      </w:tr>
      <w:tr w:rsidR="00C35A53" w:rsidRPr="000F6FF3" w14:paraId="1F603821" w14:textId="77777777" w:rsidTr="00C35A53">
        <w:tc>
          <w:tcPr>
            <w:tcW w:w="4531" w:type="dxa"/>
            <w:hideMark/>
          </w:tcPr>
          <w:p w14:paraId="76382554"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Javni poziv – LEADER-like podrška 2025</w:t>
            </w:r>
          </w:p>
        </w:tc>
        <w:tc>
          <w:tcPr>
            <w:tcW w:w="4819" w:type="dxa"/>
            <w:hideMark/>
          </w:tcPr>
          <w:p w14:paraId="62FD02C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https://www.gov.me/clanak/javni-poziv-za-dodjelu-sredstava-podrske-lokalnim-inicijativama-ruralnog-razvoja-leader-like-za-2025-godinu</w:t>
            </w:r>
          </w:p>
        </w:tc>
      </w:tr>
      <w:tr w:rsidR="00C35A53" w:rsidRPr="000F6FF3" w14:paraId="1FD76DC5" w14:textId="77777777" w:rsidTr="00C35A53">
        <w:tc>
          <w:tcPr>
            <w:tcW w:w="4531" w:type="dxa"/>
            <w:hideMark/>
          </w:tcPr>
          <w:p w14:paraId="4956076E"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Vlade CG – Ruralni razvoj</w:t>
            </w:r>
          </w:p>
        </w:tc>
        <w:tc>
          <w:tcPr>
            <w:tcW w:w="4819" w:type="dxa"/>
            <w:hideMark/>
          </w:tcPr>
          <w:p w14:paraId="0467DEB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https://www.gov.me/dokumenta/0445c093-27c6-4bcc-ace0-f389f79e51be</w:t>
            </w:r>
          </w:p>
        </w:tc>
      </w:tr>
      <w:tr w:rsidR="00C35A53" w:rsidRPr="000F6FF3" w14:paraId="031DC2BC" w14:textId="77777777" w:rsidTr="00C35A53">
        <w:tc>
          <w:tcPr>
            <w:tcW w:w="4531" w:type="dxa"/>
            <w:hideMark/>
          </w:tcPr>
          <w:p w14:paraId="269AD1E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Vlade CG – Ruralni razvoj</w:t>
            </w:r>
          </w:p>
        </w:tc>
        <w:tc>
          <w:tcPr>
            <w:tcW w:w="4819" w:type="dxa"/>
            <w:hideMark/>
          </w:tcPr>
          <w:p w14:paraId="1C7301EE"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https://wapi.gov.me/download-preview/a5cda46e-75a7-4421-be48-f579b7ddb504?version=1.0</w:t>
            </w:r>
          </w:p>
        </w:tc>
      </w:tr>
      <w:tr w:rsidR="00C35A53" w:rsidRPr="000F6FF3" w14:paraId="4A9E0E61" w14:textId="77777777" w:rsidTr="00C35A53">
        <w:tc>
          <w:tcPr>
            <w:tcW w:w="4531" w:type="dxa"/>
            <w:hideMark/>
          </w:tcPr>
          <w:p w14:paraId="27C44D69"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Strategija razvoja poljoprivrede i ruralnih područja 2023–2028</w:t>
            </w:r>
          </w:p>
        </w:tc>
        <w:tc>
          <w:tcPr>
            <w:tcW w:w="4819" w:type="dxa"/>
            <w:hideMark/>
          </w:tcPr>
          <w:p w14:paraId="30DA87F2"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https://www.gov.me/dokumenta/1e9c16c3-8814-49ab-ba89-de4f60f796af</w:t>
            </w:r>
          </w:p>
        </w:tc>
      </w:tr>
      <w:tr w:rsidR="00C35A53" w:rsidRPr="000F6FF3" w14:paraId="753F87FE" w14:textId="77777777" w:rsidTr="00C35A53">
        <w:tc>
          <w:tcPr>
            <w:tcW w:w="4531" w:type="dxa"/>
            <w:hideMark/>
          </w:tcPr>
          <w:p w14:paraId="2C9A734F"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IPARD III program Crne Gore 2021–2027</w:t>
            </w:r>
          </w:p>
        </w:tc>
        <w:tc>
          <w:tcPr>
            <w:tcW w:w="4819" w:type="dxa"/>
            <w:hideMark/>
          </w:tcPr>
          <w:p w14:paraId="3C466FE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https://www.gov.me/clanak/program-razvoja-poljoprivrede-i-ruralnih-podrucja-crne-gore-u-okviru-ipardiii-2021-2027</w:t>
            </w:r>
          </w:p>
        </w:tc>
      </w:tr>
      <w:tr w:rsidR="00C35A53" w:rsidRPr="000F6FF3" w14:paraId="32217C99" w14:textId="77777777" w:rsidTr="00C35A53">
        <w:tc>
          <w:tcPr>
            <w:tcW w:w="4531" w:type="dxa"/>
            <w:hideMark/>
          </w:tcPr>
          <w:p w14:paraId="21511961"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IPARD III – informativna brošura</w:t>
            </w:r>
          </w:p>
        </w:tc>
        <w:tc>
          <w:tcPr>
            <w:tcW w:w="4819" w:type="dxa"/>
            <w:hideMark/>
          </w:tcPr>
          <w:p w14:paraId="3F476CB0"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https://www.gov.me/dokumenta/c30478ab-1ac3-4ca2-83a2-eda00bc70da7</w:t>
            </w:r>
          </w:p>
        </w:tc>
      </w:tr>
    </w:tbl>
    <w:p w14:paraId="3B975DFD" w14:textId="77777777" w:rsidR="00326AE8" w:rsidRDefault="00326AE8" w:rsidP="00B073CF">
      <w:pPr>
        <w:pStyle w:val="p3"/>
        <w:jc w:val="both"/>
        <w:rPr>
          <w:rFonts w:asciiTheme="minorHAnsi" w:hAnsiTheme="minorHAnsi" w:cstheme="minorHAnsi"/>
          <w:sz w:val="21"/>
          <w:szCs w:val="21"/>
          <w:lang w:val="sr-Cyrl-RS"/>
        </w:rPr>
      </w:pPr>
    </w:p>
    <w:p w14:paraId="3B6E976F" w14:textId="77777777" w:rsidR="00901D49" w:rsidRDefault="00901D49" w:rsidP="00B073CF">
      <w:pPr>
        <w:pStyle w:val="p3"/>
        <w:jc w:val="both"/>
        <w:rPr>
          <w:rFonts w:asciiTheme="minorHAnsi" w:hAnsiTheme="minorHAnsi" w:cstheme="minorHAnsi"/>
          <w:sz w:val="21"/>
          <w:szCs w:val="21"/>
          <w:lang w:val="sr-Cyrl-RS"/>
        </w:rPr>
      </w:pPr>
    </w:p>
    <w:p w14:paraId="1CB4633B" w14:textId="77777777" w:rsidR="00901D49" w:rsidRDefault="00901D49" w:rsidP="00B073CF">
      <w:pPr>
        <w:pStyle w:val="p3"/>
        <w:jc w:val="both"/>
        <w:rPr>
          <w:rFonts w:asciiTheme="minorHAnsi" w:hAnsiTheme="minorHAnsi" w:cstheme="minorHAnsi"/>
          <w:sz w:val="21"/>
          <w:szCs w:val="21"/>
          <w:lang w:val="sr-Cyrl-RS"/>
        </w:rPr>
      </w:pPr>
    </w:p>
    <w:p w14:paraId="4F4F831C" w14:textId="77777777" w:rsidR="00901D49" w:rsidRDefault="00901D49" w:rsidP="00B073CF">
      <w:pPr>
        <w:pStyle w:val="p3"/>
        <w:jc w:val="both"/>
        <w:rPr>
          <w:rFonts w:asciiTheme="minorHAnsi" w:hAnsiTheme="minorHAnsi" w:cstheme="minorHAnsi"/>
          <w:sz w:val="21"/>
          <w:szCs w:val="21"/>
          <w:lang w:val="sr-Cyrl-RS"/>
        </w:rPr>
      </w:pPr>
    </w:p>
    <w:p w14:paraId="3865973F" w14:textId="77777777" w:rsidR="00901D49" w:rsidRDefault="00901D49" w:rsidP="00B073CF">
      <w:pPr>
        <w:pStyle w:val="p3"/>
        <w:jc w:val="both"/>
        <w:rPr>
          <w:rFonts w:asciiTheme="minorHAnsi" w:hAnsiTheme="minorHAnsi" w:cstheme="minorHAnsi"/>
          <w:sz w:val="21"/>
          <w:szCs w:val="21"/>
          <w:lang w:val="sr-Cyrl-RS"/>
        </w:rPr>
      </w:pPr>
    </w:p>
    <w:p w14:paraId="2C683011" w14:textId="77777777" w:rsidR="00901D49" w:rsidRDefault="00901D49" w:rsidP="00B073CF">
      <w:pPr>
        <w:pStyle w:val="p3"/>
        <w:jc w:val="both"/>
        <w:rPr>
          <w:rFonts w:asciiTheme="minorHAnsi" w:hAnsiTheme="minorHAnsi" w:cstheme="minorHAnsi"/>
          <w:sz w:val="21"/>
          <w:szCs w:val="21"/>
          <w:lang w:val="sr-Cyrl-RS"/>
        </w:rPr>
      </w:pPr>
    </w:p>
    <w:p w14:paraId="3408D065" w14:textId="77777777" w:rsidR="00901D49" w:rsidRDefault="00901D49" w:rsidP="00B073CF">
      <w:pPr>
        <w:pStyle w:val="p3"/>
        <w:jc w:val="both"/>
        <w:rPr>
          <w:rFonts w:asciiTheme="minorHAnsi" w:hAnsiTheme="minorHAnsi" w:cstheme="minorHAnsi"/>
          <w:sz w:val="21"/>
          <w:szCs w:val="21"/>
          <w:lang w:val="sr-Cyrl-RS"/>
        </w:rPr>
      </w:pPr>
    </w:p>
    <w:p w14:paraId="512F92D3" w14:textId="77777777" w:rsidR="00901D49" w:rsidRDefault="00901D49" w:rsidP="00B073CF">
      <w:pPr>
        <w:pStyle w:val="p3"/>
        <w:jc w:val="both"/>
        <w:rPr>
          <w:rFonts w:asciiTheme="minorHAnsi" w:hAnsiTheme="minorHAnsi" w:cstheme="minorHAnsi"/>
          <w:sz w:val="21"/>
          <w:szCs w:val="21"/>
          <w:lang w:val="sr-Cyrl-RS"/>
        </w:rPr>
      </w:pPr>
    </w:p>
    <w:p w14:paraId="29208437" w14:textId="77777777" w:rsidR="00901D49" w:rsidRDefault="00901D49" w:rsidP="00B073CF">
      <w:pPr>
        <w:pStyle w:val="p3"/>
        <w:jc w:val="both"/>
        <w:rPr>
          <w:rFonts w:asciiTheme="minorHAnsi" w:hAnsiTheme="minorHAnsi" w:cstheme="minorHAnsi"/>
          <w:sz w:val="21"/>
          <w:szCs w:val="21"/>
          <w:lang w:val="sr-Cyrl-RS"/>
        </w:rPr>
      </w:pPr>
    </w:p>
    <w:p w14:paraId="5F7D0A78" w14:textId="77777777" w:rsidR="00901D49" w:rsidRDefault="00901D49" w:rsidP="00B073CF">
      <w:pPr>
        <w:pStyle w:val="p3"/>
        <w:jc w:val="both"/>
        <w:rPr>
          <w:rFonts w:asciiTheme="minorHAnsi" w:hAnsiTheme="minorHAnsi" w:cstheme="minorHAnsi"/>
          <w:sz w:val="21"/>
          <w:szCs w:val="21"/>
          <w:lang w:val="sr-Cyrl-RS"/>
        </w:rPr>
      </w:pPr>
    </w:p>
    <w:p w14:paraId="5B078B4A" w14:textId="77777777" w:rsidR="00901D49" w:rsidRDefault="00901D49" w:rsidP="00B073CF">
      <w:pPr>
        <w:pStyle w:val="p3"/>
        <w:jc w:val="both"/>
        <w:rPr>
          <w:rFonts w:asciiTheme="minorHAnsi" w:hAnsiTheme="minorHAnsi" w:cstheme="minorHAnsi"/>
          <w:sz w:val="21"/>
          <w:szCs w:val="21"/>
          <w:lang w:val="sr-Cyrl-RS"/>
        </w:rPr>
      </w:pPr>
    </w:p>
    <w:p w14:paraId="4B776CB9" w14:textId="77777777" w:rsidR="00901D49" w:rsidRDefault="00901D49" w:rsidP="00B073CF">
      <w:pPr>
        <w:pStyle w:val="p3"/>
        <w:jc w:val="both"/>
        <w:rPr>
          <w:rFonts w:asciiTheme="minorHAnsi" w:hAnsiTheme="minorHAnsi" w:cstheme="minorHAnsi"/>
          <w:sz w:val="21"/>
          <w:szCs w:val="21"/>
          <w:lang w:val="sr-Cyrl-RS"/>
        </w:rPr>
      </w:pPr>
    </w:p>
    <w:p w14:paraId="3F92E30D" w14:textId="77777777" w:rsidR="00901D49" w:rsidRDefault="00901D49" w:rsidP="00B073CF">
      <w:pPr>
        <w:pStyle w:val="p3"/>
        <w:jc w:val="both"/>
        <w:rPr>
          <w:rFonts w:asciiTheme="minorHAnsi" w:hAnsiTheme="minorHAnsi" w:cstheme="minorHAnsi"/>
          <w:sz w:val="21"/>
          <w:szCs w:val="21"/>
          <w:lang w:val="sr-Cyrl-RS"/>
        </w:rPr>
      </w:pPr>
    </w:p>
    <w:p w14:paraId="011D4E81" w14:textId="77777777" w:rsidR="00901D49" w:rsidRDefault="00901D49" w:rsidP="00B073CF">
      <w:pPr>
        <w:pStyle w:val="p3"/>
        <w:jc w:val="both"/>
        <w:rPr>
          <w:rFonts w:asciiTheme="minorHAnsi" w:hAnsiTheme="minorHAnsi" w:cstheme="minorHAnsi"/>
          <w:sz w:val="21"/>
          <w:szCs w:val="21"/>
          <w:lang w:val="sr-Cyrl-RS"/>
        </w:rPr>
      </w:pPr>
    </w:p>
    <w:p w14:paraId="5C596A1A" w14:textId="77777777" w:rsidR="00901D49" w:rsidRDefault="00901D49" w:rsidP="00B073CF">
      <w:pPr>
        <w:pStyle w:val="p3"/>
        <w:jc w:val="both"/>
        <w:rPr>
          <w:rFonts w:asciiTheme="minorHAnsi" w:hAnsiTheme="minorHAnsi" w:cstheme="minorHAnsi"/>
          <w:sz w:val="21"/>
          <w:szCs w:val="21"/>
          <w:lang w:val="sr-Cyrl-RS"/>
        </w:rPr>
      </w:pPr>
    </w:p>
    <w:p w14:paraId="6D484CF9" w14:textId="77777777" w:rsidR="00901D49" w:rsidRDefault="00901D49" w:rsidP="00B073CF">
      <w:pPr>
        <w:pStyle w:val="p3"/>
        <w:jc w:val="both"/>
        <w:rPr>
          <w:rFonts w:asciiTheme="minorHAnsi" w:hAnsiTheme="minorHAnsi" w:cstheme="minorHAnsi"/>
          <w:sz w:val="21"/>
          <w:szCs w:val="21"/>
          <w:lang w:val="sr-Cyrl-RS"/>
        </w:rPr>
      </w:pPr>
    </w:p>
    <w:p w14:paraId="09BDD67C" w14:textId="77777777" w:rsidR="00901D49" w:rsidRPr="000F6FF3" w:rsidRDefault="00901D49" w:rsidP="00B073CF">
      <w:pPr>
        <w:pStyle w:val="p3"/>
        <w:jc w:val="both"/>
        <w:rPr>
          <w:rFonts w:asciiTheme="minorHAnsi" w:hAnsiTheme="minorHAnsi" w:cstheme="minorHAnsi"/>
          <w:sz w:val="21"/>
          <w:szCs w:val="21"/>
          <w:lang w:val="sr-Cyrl-RS"/>
        </w:rPr>
      </w:pPr>
    </w:p>
    <w:p w14:paraId="7062DC96" w14:textId="5F0AC684" w:rsidR="000F6FF3" w:rsidRPr="00901D49" w:rsidRDefault="00901D49">
      <w:pPr>
        <w:pStyle w:val="p3"/>
        <w:jc w:val="both"/>
        <w:rPr>
          <w:rFonts w:asciiTheme="minorHAnsi" w:hAnsiTheme="minorHAnsi" w:cstheme="minorHAnsi"/>
          <w:i/>
          <w:sz w:val="21"/>
          <w:szCs w:val="21"/>
          <w:lang w:val="sr-Cyrl-RS"/>
        </w:rPr>
      </w:pPr>
      <w:proofErr w:type="spellStart"/>
      <w:r w:rsidRPr="00901D49">
        <w:rPr>
          <w:rFonts w:asciiTheme="minorHAnsi" w:hAnsiTheme="minorHAnsi" w:cstheme="minorHAnsi"/>
          <w:i/>
          <w:sz w:val="21"/>
          <w:szCs w:val="21"/>
        </w:rPr>
        <w:t>Sadržaj</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ovog</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dokumenta</w:t>
      </w:r>
      <w:proofErr w:type="spellEnd"/>
      <w:r w:rsidRPr="00901D49">
        <w:rPr>
          <w:rFonts w:asciiTheme="minorHAnsi" w:hAnsiTheme="minorHAnsi" w:cstheme="minorHAnsi"/>
          <w:i/>
          <w:sz w:val="21"/>
          <w:szCs w:val="21"/>
        </w:rPr>
        <w:t xml:space="preserve"> je </w:t>
      </w:r>
      <w:proofErr w:type="spellStart"/>
      <w:r w:rsidRPr="00901D49">
        <w:rPr>
          <w:rFonts w:asciiTheme="minorHAnsi" w:hAnsiTheme="minorHAnsi" w:cstheme="minorHAnsi"/>
          <w:i/>
          <w:sz w:val="21"/>
          <w:szCs w:val="21"/>
        </w:rPr>
        <w:t>isključiva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odgovornost</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Mreže</w:t>
      </w:r>
      <w:proofErr w:type="spellEnd"/>
      <w:r w:rsidRPr="00901D49">
        <w:rPr>
          <w:rFonts w:asciiTheme="minorHAnsi" w:hAnsiTheme="minorHAnsi" w:cstheme="minorHAnsi"/>
          <w:i/>
          <w:sz w:val="21"/>
          <w:szCs w:val="21"/>
        </w:rPr>
        <w:t xml:space="preserve"> za </w:t>
      </w:r>
      <w:proofErr w:type="spellStart"/>
      <w:r w:rsidRPr="00901D49">
        <w:rPr>
          <w:rFonts w:asciiTheme="minorHAnsi" w:hAnsiTheme="minorHAnsi" w:cstheme="minorHAnsi"/>
          <w:i/>
          <w:sz w:val="21"/>
          <w:szCs w:val="21"/>
        </w:rPr>
        <w:t>ruralni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razvoj</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Crne</w:t>
      </w:r>
      <w:proofErr w:type="spellEnd"/>
      <w:r w:rsidRPr="00901D49">
        <w:rPr>
          <w:rFonts w:asciiTheme="minorHAnsi" w:hAnsiTheme="minorHAnsi" w:cstheme="minorHAnsi"/>
          <w:i/>
          <w:sz w:val="21"/>
          <w:szCs w:val="21"/>
        </w:rPr>
        <w:t xml:space="preserve"> Gore </w:t>
      </w:r>
      <w:proofErr w:type="spellStart"/>
      <w:r w:rsidRPr="00901D49">
        <w:rPr>
          <w:rFonts w:asciiTheme="minorHAnsi" w:hAnsiTheme="minorHAnsi" w:cstheme="minorHAnsi"/>
          <w:i/>
          <w:sz w:val="21"/>
          <w:szCs w:val="21"/>
        </w:rPr>
        <w:t>i</w:t>
      </w:r>
      <w:proofErr w:type="spellEnd"/>
      <w:r w:rsidRPr="00901D49">
        <w:rPr>
          <w:rFonts w:asciiTheme="minorHAnsi" w:hAnsiTheme="minorHAnsi" w:cstheme="minorHAnsi"/>
          <w:i/>
          <w:sz w:val="21"/>
          <w:szCs w:val="21"/>
        </w:rPr>
        <w:t xml:space="preserve"> ne </w:t>
      </w:r>
      <w:proofErr w:type="spellStart"/>
      <w:r w:rsidRPr="00901D49">
        <w:rPr>
          <w:rFonts w:asciiTheme="minorHAnsi" w:hAnsiTheme="minorHAnsi" w:cstheme="minorHAnsi"/>
          <w:i/>
          <w:sz w:val="21"/>
          <w:szCs w:val="21"/>
        </w:rPr>
        <w:t>odražava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nužno</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stavove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Evropske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unije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niti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Ministarstva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regionalno-investicionog</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razvoja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saradnje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nevladinim</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organizacijama</w:t>
      </w:r>
      <w:proofErr w:type="spellEnd"/>
      <w:r>
        <w:rPr>
          <w:rFonts w:asciiTheme="minorHAnsi" w:hAnsiTheme="minorHAnsi" w:cstheme="minorHAnsi"/>
          <w:i/>
          <w:sz w:val="21"/>
          <w:szCs w:val="21"/>
        </w:rPr>
        <w:t>.</w:t>
      </w:r>
    </w:p>
    <w:sectPr w:rsidR="000F6FF3" w:rsidRPr="00901D49" w:rsidSect="00F22E16">
      <w:headerReference w:type="default" r:id="rId11"/>
      <w:footerReference w:type="default" r:id="rId12"/>
      <w:headerReference w:type="first" r:id="rId13"/>
      <w:footerReference w:type="first" r:id="rId14"/>
      <w:pgSz w:w="12240" w:h="15840"/>
      <w:pgMar w:top="1440" w:right="1440" w:bottom="585" w:left="1440" w:header="945"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393C" w14:textId="77777777" w:rsidR="00515B49" w:rsidRDefault="00515B49" w:rsidP="009A7DD3">
      <w:pPr>
        <w:spacing w:after="0" w:line="240" w:lineRule="auto"/>
      </w:pPr>
      <w:r>
        <w:separator/>
      </w:r>
    </w:p>
  </w:endnote>
  <w:endnote w:type="continuationSeparator" w:id="0">
    <w:p w14:paraId="6C96960F" w14:textId="77777777" w:rsidR="00515B49" w:rsidRDefault="00515B49" w:rsidP="009A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45F2" w14:textId="44015EE4" w:rsidR="009A7DD3" w:rsidRDefault="005230D5" w:rsidP="009A7DD3">
    <w:pPr>
      <w:pStyle w:val="Footer"/>
    </w:pPr>
    <w:r>
      <w:rPr>
        <w:noProof/>
      </w:rPr>
      <w:drawing>
        <wp:anchor distT="0" distB="0" distL="114300" distR="114300" simplePos="0" relativeHeight="251662336" behindDoc="0" locked="0" layoutInCell="1" allowOverlap="1" wp14:anchorId="18C080C5" wp14:editId="49B4104F">
          <wp:simplePos x="0" y="0"/>
          <wp:positionH relativeFrom="margin">
            <wp:posOffset>2621280</wp:posOffset>
          </wp:positionH>
          <wp:positionV relativeFrom="paragraph">
            <wp:posOffset>5715</wp:posOffset>
          </wp:positionV>
          <wp:extent cx="1038225" cy="4089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08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A99A022" wp14:editId="6D0F862A">
          <wp:simplePos x="0" y="0"/>
          <wp:positionH relativeFrom="margin">
            <wp:align>right</wp:align>
          </wp:positionH>
          <wp:positionV relativeFrom="paragraph">
            <wp:posOffset>6350</wp:posOffset>
          </wp:positionV>
          <wp:extent cx="781685" cy="4089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40894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619BB9BD" wp14:editId="1DCD9783">
          <wp:simplePos x="0" y="0"/>
          <wp:positionH relativeFrom="margin">
            <wp:align>left</wp:align>
          </wp:positionH>
          <wp:positionV relativeFrom="paragraph">
            <wp:posOffset>-24765</wp:posOffset>
          </wp:positionV>
          <wp:extent cx="1391285" cy="434340"/>
          <wp:effectExtent l="0" t="0" r="0" b="3810"/>
          <wp:wrapSquare wrapText="bothSides"/>
          <wp:docPr id="117204845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8451" name="Picture 1" descr="A logo with text on it&#10;&#10;AI-generated content may be incorrect."/>
                  <pic:cNvPicPr/>
                </pic:nvPicPr>
                <pic:blipFill rotWithShape="1">
                  <a:blip r:embed="rId3">
                    <a:extLst>
                      <a:ext uri="{28A0092B-C50C-407E-A947-70E740481C1C}">
                        <a14:useLocalDpi xmlns:a14="http://schemas.microsoft.com/office/drawing/2010/main" val="0"/>
                      </a:ext>
                    </a:extLst>
                  </a:blip>
                  <a:srcRect l="1" t="11038" r="2472" b="11695"/>
                  <a:stretch>
                    <a:fillRect/>
                  </a:stretch>
                </pic:blipFill>
                <pic:spPr bwMode="auto">
                  <a:xfrm>
                    <a:off x="0" y="0"/>
                    <a:ext cx="1391285" cy="434340"/>
                  </a:xfrm>
                  <a:prstGeom prst="rect">
                    <a:avLst/>
                  </a:prstGeom>
                  <a:ln>
                    <a:noFill/>
                  </a:ln>
                  <a:extLst>
                    <a:ext uri="{53640926-AAD7-44D8-BBD7-CCE9431645EC}">
                      <a14:shadowObscured xmlns:a14="http://schemas.microsoft.com/office/drawing/2010/main"/>
                    </a:ext>
                  </a:extLst>
                </pic:spPr>
              </pic:pic>
            </a:graphicData>
          </a:graphic>
        </wp:anchor>
      </w:drawing>
    </w:r>
  </w:p>
  <w:p w14:paraId="43F22696" w14:textId="7B0AAFD8" w:rsidR="009A7DD3" w:rsidRDefault="000320D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93E0" w14:textId="77777777" w:rsidR="00F22E16" w:rsidRDefault="00F22E16" w:rsidP="00F22E16">
    <w:pPr>
      <w:pStyle w:val="Footer"/>
    </w:pPr>
    <w:r>
      <w:rPr>
        <w:noProof/>
      </w:rPr>
      <w:drawing>
        <wp:anchor distT="0" distB="0" distL="114300" distR="114300" simplePos="0" relativeHeight="251670528" behindDoc="0" locked="0" layoutInCell="1" allowOverlap="1" wp14:anchorId="1C5AE38A" wp14:editId="65D7F05C">
          <wp:simplePos x="0" y="0"/>
          <wp:positionH relativeFrom="margin">
            <wp:posOffset>2621280</wp:posOffset>
          </wp:positionH>
          <wp:positionV relativeFrom="paragraph">
            <wp:posOffset>5715</wp:posOffset>
          </wp:positionV>
          <wp:extent cx="1038225" cy="408940"/>
          <wp:effectExtent l="0" t="0" r="9525" b="0"/>
          <wp:wrapSquare wrapText="bothSides"/>
          <wp:docPr id="953110366" name="Picture 95311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08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82CE159" wp14:editId="5CCDEAB2">
          <wp:simplePos x="0" y="0"/>
          <wp:positionH relativeFrom="margin">
            <wp:align>right</wp:align>
          </wp:positionH>
          <wp:positionV relativeFrom="paragraph">
            <wp:posOffset>6350</wp:posOffset>
          </wp:positionV>
          <wp:extent cx="781685" cy="408940"/>
          <wp:effectExtent l="0" t="0" r="0" b="0"/>
          <wp:wrapSquare wrapText="bothSides"/>
          <wp:docPr id="1349714603" name="Picture 134971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408940"/>
                  </a:xfrm>
                  <a:prstGeom prst="rect">
                    <a:avLst/>
                  </a:prstGeom>
                  <a:noFill/>
                </pic:spPr>
              </pic:pic>
            </a:graphicData>
          </a:graphic>
        </wp:anchor>
      </w:drawing>
    </w:r>
    <w:r>
      <w:rPr>
        <w:noProof/>
      </w:rPr>
      <w:drawing>
        <wp:anchor distT="0" distB="0" distL="114300" distR="114300" simplePos="0" relativeHeight="251672576" behindDoc="0" locked="0" layoutInCell="1" allowOverlap="1" wp14:anchorId="62B1A6EC" wp14:editId="545D9A07">
          <wp:simplePos x="0" y="0"/>
          <wp:positionH relativeFrom="margin">
            <wp:align>left</wp:align>
          </wp:positionH>
          <wp:positionV relativeFrom="paragraph">
            <wp:posOffset>-24765</wp:posOffset>
          </wp:positionV>
          <wp:extent cx="1391285" cy="434340"/>
          <wp:effectExtent l="0" t="0" r="0" b="3810"/>
          <wp:wrapSquare wrapText="bothSides"/>
          <wp:docPr id="150273472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8451" name="Picture 1" descr="A logo with text on it&#10;&#10;AI-generated content may be incorrect."/>
                  <pic:cNvPicPr/>
                </pic:nvPicPr>
                <pic:blipFill rotWithShape="1">
                  <a:blip r:embed="rId3">
                    <a:extLst>
                      <a:ext uri="{28A0092B-C50C-407E-A947-70E740481C1C}">
                        <a14:useLocalDpi xmlns:a14="http://schemas.microsoft.com/office/drawing/2010/main" val="0"/>
                      </a:ext>
                    </a:extLst>
                  </a:blip>
                  <a:srcRect l="1" t="11038" r="2472" b="11695"/>
                  <a:stretch>
                    <a:fillRect/>
                  </a:stretch>
                </pic:blipFill>
                <pic:spPr bwMode="auto">
                  <a:xfrm>
                    <a:off x="0" y="0"/>
                    <a:ext cx="1391285" cy="434340"/>
                  </a:xfrm>
                  <a:prstGeom prst="rect">
                    <a:avLst/>
                  </a:prstGeom>
                  <a:ln>
                    <a:noFill/>
                  </a:ln>
                  <a:extLst>
                    <a:ext uri="{53640926-AAD7-44D8-BBD7-CCE9431645EC}">
                      <a14:shadowObscured xmlns:a14="http://schemas.microsoft.com/office/drawing/2010/main"/>
                    </a:ext>
                  </a:extLst>
                </pic:spPr>
              </pic:pic>
            </a:graphicData>
          </a:graphic>
        </wp:anchor>
      </w:drawing>
    </w:r>
  </w:p>
  <w:p w14:paraId="5D4ADF06" w14:textId="77777777" w:rsidR="00F22E16" w:rsidRDefault="00F22E16" w:rsidP="00F22E16">
    <w:pPr>
      <w:pStyle w:val="Footer"/>
    </w:pPr>
    <w:r>
      <w:t xml:space="preserve">                                                                                </w:t>
    </w:r>
  </w:p>
  <w:p w14:paraId="19905500" w14:textId="77777777" w:rsidR="00F22E16" w:rsidRDefault="00F2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BDE1" w14:textId="77777777" w:rsidR="00515B49" w:rsidRDefault="00515B49" w:rsidP="009A7DD3">
      <w:pPr>
        <w:spacing w:after="0" w:line="240" w:lineRule="auto"/>
      </w:pPr>
      <w:r>
        <w:separator/>
      </w:r>
    </w:p>
  </w:footnote>
  <w:footnote w:type="continuationSeparator" w:id="0">
    <w:p w14:paraId="6E466A86" w14:textId="77777777" w:rsidR="00515B49" w:rsidRDefault="00515B49" w:rsidP="009A7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FF4C" w14:textId="0E75224F" w:rsidR="00AD663A" w:rsidRPr="00AD663A" w:rsidRDefault="0082174A" w:rsidP="0082174A">
    <w:pPr>
      <w:tabs>
        <w:tab w:val="center" w:pos="4513"/>
        <w:tab w:val="right" w:pos="9026"/>
      </w:tabs>
      <w:spacing w:after="0" w:line="240" w:lineRule="auto"/>
      <w:jc w:val="center"/>
      <w:rPr>
        <w:rFonts w:ascii="Calibri" w:eastAsia="Calibri" w:hAnsi="Calibri" w:cs="Times New Roman"/>
      </w:rPr>
    </w:pPr>
    <w:r>
      <w:rPr>
        <w:noProof/>
        <w:lang w:val="en-US"/>
      </w:rPr>
      <w:drawing>
        <wp:anchor distT="0" distB="0" distL="114300" distR="114300" simplePos="0" relativeHeight="251673600" behindDoc="0" locked="0" layoutInCell="1" allowOverlap="1" wp14:anchorId="3EB1DF9B" wp14:editId="157FC0CD">
          <wp:simplePos x="0" y="0"/>
          <wp:positionH relativeFrom="margin">
            <wp:align>center</wp:align>
          </wp:positionH>
          <wp:positionV relativeFrom="paragraph">
            <wp:posOffset>-381000</wp:posOffset>
          </wp:positionV>
          <wp:extent cx="1035130" cy="649429"/>
          <wp:effectExtent l="0" t="0" r="0" b="0"/>
          <wp:wrapSquare wrapText="bothSides"/>
          <wp:docPr id="3" name="Picture 3" descr="About - Ministarstvo regionalno-investicionog razvoja i saradnje 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bout - Ministarstvo regionalno-investicionog razvoja i saradnje sa ..."/>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259" r="-1783" b="16074"/>
                  <a:stretch/>
                </pic:blipFill>
                <pic:spPr bwMode="auto">
                  <a:xfrm>
                    <a:off x="0" y="0"/>
                    <a:ext cx="1035130" cy="649429"/>
                  </a:xfrm>
                  <a:prstGeom prst="rect">
                    <a:avLst/>
                  </a:prstGeom>
                  <a:noFill/>
                  <a:ln>
                    <a:noFill/>
                  </a:ln>
                  <a:extLst>
                    <a:ext uri="{53640926-AAD7-44D8-BBD7-CCE9431645EC}">
                      <a14:shadowObscured xmlns:a14="http://schemas.microsoft.com/office/drawing/2010/main"/>
                    </a:ext>
                  </a:extLst>
                </pic:spPr>
              </pic:pic>
            </a:graphicData>
          </a:graphic>
        </wp:anchor>
      </w:drawing>
    </w:r>
    <w:r w:rsidR="00AD663A" w:rsidRPr="00AD663A">
      <w:rPr>
        <w:rFonts w:ascii="Calibri" w:eastAsia="Calibri" w:hAnsi="Calibri" w:cs="Times New Roman"/>
        <w:noProof/>
        <w:lang w:val="en-US"/>
      </w:rPr>
      <w:drawing>
        <wp:anchor distT="0" distB="0" distL="114300" distR="114300" simplePos="0" relativeHeight="251660288" behindDoc="0" locked="0" layoutInCell="1" allowOverlap="1" wp14:anchorId="75A6C586" wp14:editId="7D012354">
          <wp:simplePos x="0" y="0"/>
          <wp:positionH relativeFrom="margin">
            <wp:align>right</wp:align>
          </wp:positionH>
          <wp:positionV relativeFrom="paragraph">
            <wp:posOffset>-430530</wp:posOffset>
          </wp:positionV>
          <wp:extent cx="1208405" cy="771525"/>
          <wp:effectExtent l="0" t="0" r="0" b="9525"/>
          <wp:wrapSquare wrapText="bothSides"/>
          <wp:docPr id="2" name="Picture 4" descr="A green and white logo&#10;&#10;AI-generated content may be incorrect.">
            <a:extLst xmlns:a="http://schemas.openxmlformats.org/drawingml/2006/main">
              <a:ext uri="{FF2B5EF4-FFF2-40B4-BE49-F238E27FC236}">
                <a16:creationId xmlns:a16="http://schemas.microsoft.com/office/drawing/2014/main"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id="{780C5A66-17A8-7749-F0AB-A65C28DB3232}"/>
                      </a:ext>
                    </a:extLst>
                  </pic:cNvPr>
                  <pic:cNvPicPr>
                    <a:picLocks noChangeAspect="1"/>
                  </pic:cNvPicPr>
                </pic:nvPicPr>
                <pic:blipFill>
                  <a:blip r:embed="rId2"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r w:rsidR="00AD663A" w:rsidRPr="00AD663A">
      <w:rPr>
        <w:rFonts w:ascii="Calibri" w:eastAsia="Calibri" w:hAnsi="Calibri" w:cs="Times New Roman"/>
        <w:noProof/>
        <w:lang w:val="en-US"/>
      </w:rPr>
      <w:drawing>
        <wp:anchor distT="0" distB="0" distL="114300" distR="114300" simplePos="0" relativeHeight="251659264" behindDoc="0" locked="0" layoutInCell="1" allowOverlap="1" wp14:anchorId="5A97F4BF" wp14:editId="2B8BF3CA">
          <wp:simplePos x="0" y="0"/>
          <wp:positionH relativeFrom="margin">
            <wp:align>left</wp:align>
          </wp:positionH>
          <wp:positionV relativeFrom="paragraph">
            <wp:posOffset>-601980</wp:posOffset>
          </wp:positionV>
          <wp:extent cx="981075" cy="1031272"/>
          <wp:effectExtent l="0" t="0" r="0" b="0"/>
          <wp:wrapSquare wrapText="bothSides"/>
          <wp:docPr id="4" name="Picture 10" descr="A blue flag with yellow stars&#10;&#10;AI-generated content may be incorrect.">
            <a:extLst xmlns:a="http://schemas.openxmlformats.org/drawingml/2006/main">
              <a:ext uri="{FF2B5EF4-FFF2-40B4-BE49-F238E27FC236}">
                <a16:creationId xmlns:a16="http://schemas.microsoft.com/office/drawing/2014/main"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id="{31315742-8249-D0C1-CA80-D29331D99F6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p>
  <w:p w14:paraId="6BE07CC0" w14:textId="2AEB715F" w:rsidR="009A7DD3" w:rsidRPr="007F1D50" w:rsidRDefault="009A7DD3" w:rsidP="008343E4">
    <w:pPr>
      <w:pStyle w:val="Header"/>
      <w:rPr>
        <w:rFonts w:ascii="Arial" w:hAnsi="Arial" w:cs="Arial"/>
        <w:b/>
        <w:color w:val="1D1B1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6FA2" w14:textId="592B3BB4" w:rsidR="00F22E16" w:rsidRPr="00AD663A" w:rsidRDefault="0082174A" w:rsidP="00F22E16">
    <w:pPr>
      <w:tabs>
        <w:tab w:val="center" w:pos="4513"/>
        <w:tab w:val="right" w:pos="9026"/>
      </w:tabs>
      <w:spacing w:after="0" w:line="240" w:lineRule="auto"/>
      <w:rPr>
        <w:rFonts w:ascii="Calibri" w:eastAsia="Calibri" w:hAnsi="Calibri" w:cs="Times New Roman"/>
      </w:rPr>
    </w:pPr>
    <w:r>
      <w:rPr>
        <w:noProof/>
        <w:lang w:val="en-US"/>
      </w:rPr>
      <w:drawing>
        <wp:anchor distT="0" distB="0" distL="114300" distR="114300" simplePos="0" relativeHeight="251675648" behindDoc="0" locked="0" layoutInCell="1" allowOverlap="1" wp14:anchorId="600342A2" wp14:editId="572F8264">
          <wp:simplePos x="0" y="0"/>
          <wp:positionH relativeFrom="margin">
            <wp:align>center</wp:align>
          </wp:positionH>
          <wp:positionV relativeFrom="paragraph">
            <wp:posOffset>-409575</wp:posOffset>
          </wp:positionV>
          <wp:extent cx="1035130" cy="649429"/>
          <wp:effectExtent l="0" t="0" r="0" b="0"/>
          <wp:wrapSquare wrapText="bothSides"/>
          <wp:docPr id="8" name="Picture 8" descr="About - Ministarstvo regionalno-investicionog razvoja i saradnje 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bout - Ministarstvo regionalno-investicionog razvoja i saradnje sa ..."/>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259" r="-1783" b="16074"/>
                  <a:stretch/>
                </pic:blipFill>
                <pic:spPr bwMode="auto">
                  <a:xfrm>
                    <a:off x="0" y="0"/>
                    <a:ext cx="1035130" cy="649429"/>
                  </a:xfrm>
                  <a:prstGeom prst="rect">
                    <a:avLst/>
                  </a:prstGeom>
                  <a:noFill/>
                  <a:ln>
                    <a:noFill/>
                  </a:ln>
                  <a:extLst>
                    <a:ext uri="{53640926-AAD7-44D8-BBD7-CCE9431645EC}">
                      <a14:shadowObscured xmlns:a14="http://schemas.microsoft.com/office/drawing/2010/main"/>
                    </a:ext>
                  </a:extLst>
                </pic:spPr>
              </pic:pic>
            </a:graphicData>
          </a:graphic>
        </wp:anchor>
      </w:drawing>
    </w:r>
    <w:r w:rsidR="00F22E16" w:rsidRPr="00AD663A">
      <w:rPr>
        <w:rFonts w:ascii="Calibri" w:eastAsia="Calibri" w:hAnsi="Calibri" w:cs="Times New Roman"/>
        <w:noProof/>
        <w:lang w:val="en-US"/>
      </w:rPr>
      <w:drawing>
        <wp:anchor distT="0" distB="0" distL="114300" distR="114300" simplePos="0" relativeHeight="251667456" behindDoc="0" locked="0" layoutInCell="1" allowOverlap="1" wp14:anchorId="29315B92" wp14:editId="6D9A0B6D">
          <wp:simplePos x="0" y="0"/>
          <wp:positionH relativeFrom="margin">
            <wp:align>right</wp:align>
          </wp:positionH>
          <wp:positionV relativeFrom="paragraph">
            <wp:posOffset>-430530</wp:posOffset>
          </wp:positionV>
          <wp:extent cx="1208405" cy="771525"/>
          <wp:effectExtent l="0" t="0" r="0" b="9525"/>
          <wp:wrapSquare wrapText="bothSides"/>
          <wp:docPr id="1872197501" name="Picture 4" descr="A green and white logo&#10;&#10;AI-generated content may be incorrect.">
            <a:extLst xmlns:a="http://schemas.openxmlformats.org/drawingml/2006/main">
              <a:ext uri="{FF2B5EF4-FFF2-40B4-BE49-F238E27FC236}">
                <a16:creationId xmlns:a16="http://schemas.microsoft.com/office/drawing/2014/main"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id="{780C5A66-17A8-7749-F0AB-A65C28DB3232}"/>
                      </a:ext>
                    </a:extLst>
                  </pic:cNvPr>
                  <pic:cNvPicPr>
                    <a:picLocks noChangeAspect="1"/>
                  </pic:cNvPicPr>
                </pic:nvPicPr>
                <pic:blipFill>
                  <a:blip r:embed="rId2"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r w:rsidR="00F22E16" w:rsidRPr="00AD663A">
      <w:rPr>
        <w:rFonts w:ascii="Calibri" w:eastAsia="Calibri" w:hAnsi="Calibri" w:cs="Times New Roman"/>
        <w:noProof/>
        <w:lang w:val="en-US"/>
      </w:rPr>
      <w:drawing>
        <wp:anchor distT="0" distB="0" distL="114300" distR="114300" simplePos="0" relativeHeight="251666432" behindDoc="0" locked="0" layoutInCell="1" allowOverlap="1" wp14:anchorId="477ABAE6" wp14:editId="4A60E125">
          <wp:simplePos x="0" y="0"/>
          <wp:positionH relativeFrom="margin">
            <wp:align>left</wp:align>
          </wp:positionH>
          <wp:positionV relativeFrom="paragraph">
            <wp:posOffset>-601980</wp:posOffset>
          </wp:positionV>
          <wp:extent cx="981075" cy="1031272"/>
          <wp:effectExtent l="0" t="0" r="0" b="0"/>
          <wp:wrapSquare wrapText="bothSides"/>
          <wp:docPr id="651575287" name="Picture 10" descr="A blue flag with yellow stars&#10;&#10;AI-generated content may be incorrect.">
            <a:extLst xmlns:a="http://schemas.openxmlformats.org/drawingml/2006/main">
              <a:ext uri="{FF2B5EF4-FFF2-40B4-BE49-F238E27FC236}">
                <a16:creationId xmlns:a16="http://schemas.microsoft.com/office/drawing/2014/main"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id="{31315742-8249-D0C1-CA80-D29331D99F6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r w:rsidR="00F22E16" w:rsidRPr="00AD663A">
      <w:rPr>
        <w:rFonts w:ascii="Calibri" w:eastAsia="Calibri" w:hAnsi="Calibri" w:cs="Times New Roman"/>
      </w:rPr>
      <w:tab/>
    </w:r>
  </w:p>
  <w:p w14:paraId="36101795" w14:textId="77777777" w:rsidR="00F22E16" w:rsidRDefault="00F2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356B64"/>
    <w:multiLevelType w:val="multilevel"/>
    <w:tmpl w:val="4FD6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80318"/>
    <w:multiLevelType w:val="multilevel"/>
    <w:tmpl w:val="C78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6636C"/>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76599"/>
    <w:multiLevelType w:val="multilevel"/>
    <w:tmpl w:val="C17E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095BE4"/>
    <w:multiLevelType w:val="multilevel"/>
    <w:tmpl w:val="179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23D7F"/>
    <w:multiLevelType w:val="multilevel"/>
    <w:tmpl w:val="D652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2213E"/>
    <w:multiLevelType w:val="hybridMultilevel"/>
    <w:tmpl w:val="F872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A64FCA"/>
    <w:multiLevelType w:val="hybridMultilevel"/>
    <w:tmpl w:val="A0D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452528"/>
    <w:multiLevelType w:val="multilevel"/>
    <w:tmpl w:val="6C6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76DDE"/>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C2338B"/>
    <w:multiLevelType w:val="multilevel"/>
    <w:tmpl w:val="C1A464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2B5300"/>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20110D"/>
    <w:multiLevelType w:val="hybridMultilevel"/>
    <w:tmpl w:val="C904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587C8E"/>
    <w:multiLevelType w:val="multilevel"/>
    <w:tmpl w:val="693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747C72"/>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1A2A2C"/>
    <w:multiLevelType w:val="hybridMultilevel"/>
    <w:tmpl w:val="18AC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2720BB"/>
    <w:multiLevelType w:val="multilevel"/>
    <w:tmpl w:val="CFCA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A16B28"/>
    <w:multiLevelType w:val="multilevel"/>
    <w:tmpl w:val="79A8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A854F1"/>
    <w:multiLevelType w:val="multilevel"/>
    <w:tmpl w:val="CC0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D20361"/>
    <w:multiLevelType w:val="hybridMultilevel"/>
    <w:tmpl w:val="401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422CA2"/>
    <w:multiLevelType w:val="multilevel"/>
    <w:tmpl w:val="DE34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EA59F2"/>
    <w:multiLevelType w:val="hybridMultilevel"/>
    <w:tmpl w:val="9F8C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B25132"/>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8152F5"/>
    <w:multiLevelType w:val="multilevel"/>
    <w:tmpl w:val="8C5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C25F42"/>
    <w:multiLevelType w:val="multilevel"/>
    <w:tmpl w:val="6A9A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0F27AA"/>
    <w:multiLevelType w:val="multilevel"/>
    <w:tmpl w:val="AF46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767E3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544813"/>
    <w:multiLevelType w:val="multilevel"/>
    <w:tmpl w:val="8F3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E54730"/>
    <w:multiLevelType w:val="multilevel"/>
    <w:tmpl w:val="82A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7D03F4"/>
    <w:multiLevelType w:val="multilevel"/>
    <w:tmpl w:val="D40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C0390C"/>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C8197E"/>
    <w:multiLevelType w:val="multilevel"/>
    <w:tmpl w:val="5F1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C5E92"/>
    <w:multiLevelType w:val="multilevel"/>
    <w:tmpl w:val="9D72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237194"/>
    <w:multiLevelType w:val="multilevel"/>
    <w:tmpl w:val="26B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2B1F9D"/>
    <w:multiLevelType w:val="multilevel"/>
    <w:tmpl w:val="F90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37721E"/>
    <w:multiLevelType w:val="multilevel"/>
    <w:tmpl w:val="633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8951DB"/>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76205D"/>
    <w:multiLevelType w:val="multilevel"/>
    <w:tmpl w:val="773E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E81E7A"/>
    <w:multiLevelType w:val="multilevel"/>
    <w:tmpl w:val="E2A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0B6301"/>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C9637E"/>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C15CE0"/>
    <w:multiLevelType w:val="multilevel"/>
    <w:tmpl w:val="9A6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D07DE"/>
    <w:multiLevelType w:val="multilevel"/>
    <w:tmpl w:val="104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1E79EA"/>
    <w:multiLevelType w:val="hybridMultilevel"/>
    <w:tmpl w:val="998A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5215F9"/>
    <w:multiLevelType w:val="multilevel"/>
    <w:tmpl w:val="449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0E0880"/>
    <w:multiLevelType w:val="multilevel"/>
    <w:tmpl w:val="025E0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553641"/>
    <w:multiLevelType w:val="multilevel"/>
    <w:tmpl w:val="3A6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943C2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F6175C"/>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B2450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C85B43"/>
    <w:multiLevelType w:val="hybridMultilevel"/>
    <w:tmpl w:val="A946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B08F8"/>
    <w:multiLevelType w:val="multilevel"/>
    <w:tmpl w:val="A4D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4174E7"/>
    <w:multiLevelType w:val="multilevel"/>
    <w:tmpl w:val="479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E33FFA"/>
    <w:multiLevelType w:val="hybridMultilevel"/>
    <w:tmpl w:val="180C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9F46AEA"/>
    <w:multiLevelType w:val="multilevel"/>
    <w:tmpl w:val="D07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F642D8"/>
    <w:multiLevelType w:val="hybridMultilevel"/>
    <w:tmpl w:val="1FEE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A54E2F"/>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EC0C27"/>
    <w:multiLevelType w:val="multilevel"/>
    <w:tmpl w:val="B7E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3C322A"/>
    <w:multiLevelType w:val="hybridMultilevel"/>
    <w:tmpl w:val="470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A1285F"/>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A35858"/>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207D72"/>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7240C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9D167F"/>
    <w:multiLevelType w:val="multilevel"/>
    <w:tmpl w:val="5D4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0040B0"/>
    <w:multiLevelType w:val="multilevel"/>
    <w:tmpl w:val="D4A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A46ECC"/>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9C6C7A"/>
    <w:multiLevelType w:val="multilevel"/>
    <w:tmpl w:val="B5D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120C47"/>
    <w:multiLevelType w:val="hybridMultilevel"/>
    <w:tmpl w:val="5BA4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1B0428"/>
    <w:multiLevelType w:val="hybridMultilevel"/>
    <w:tmpl w:val="5FBC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D14AD0"/>
    <w:multiLevelType w:val="multilevel"/>
    <w:tmpl w:val="C7D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A24F0B"/>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B874B4"/>
    <w:multiLevelType w:val="hybridMultilevel"/>
    <w:tmpl w:val="B71A1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6FD62FC0"/>
    <w:multiLevelType w:val="multilevel"/>
    <w:tmpl w:val="4E6E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A24040"/>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1C72DA"/>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9A3ABA"/>
    <w:multiLevelType w:val="multilevel"/>
    <w:tmpl w:val="597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D566B5"/>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B73C94"/>
    <w:multiLevelType w:val="multilevel"/>
    <w:tmpl w:val="8A9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DE5D5B"/>
    <w:multiLevelType w:val="hybridMultilevel"/>
    <w:tmpl w:val="6650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233521"/>
    <w:multiLevelType w:val="multilevel"/>
    <w:tmpl w:val="D3C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0C1B27"/>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600DC7"/>
    <w:multiLevelType w:val="multilevel"/>
    <w:tmpl w:val="94B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E902C2"/>
    <w:multiLevelType w:val="hybridMultilevel"/>
    <w:tmpl w:val="05FC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471214">
    <w:abstractNumId w:val="61"/>
  </w:num>
  <w:num w:numId="2" w16cid:durableId="196357217">
    <w:abstractNumId w:val="56"/>
  </w:num>
  <w:num w:numId="3" w16cid:durableId="1174733844">
    <w:abstractNumId w:val="27"/>
  </w:num>
  <w:num w:numId="4" w16cid:durableId="1955139224">
    <w:abstractNumId w:val="64"/>
  </w:num>
  <w:num w:numId="5" w16cid:durableId="1395930820">
    <w:abstractNumId w:val="13"/>
  </w:num>
  <w:num w:numId="6" w16cid:durableId="1351031480">
    <w:abstractNumId w:val="49"/>
  </w:num>
  <w:num w:numId="7" w16cid:durableId="1829469539">
    <w:abstractNumId w:val="84"/>
  </w:num>
  <w:num w:numId="8" w16cid:durableId="744914060">
    <w:abstractNumId w:val="59"/>
  </w:num>
  <w:num w:numId="9" w16cid:durableId="1297757953">
    <w:abstractNumId w:val="12"/>
  </w:num>
  <w:num w:numId="10" w16cid:durableId="2103254644">
    <w:abstractNumId w:val="88"/>
  </w:num>
  <w:num w:numId="11" w16cid:durableId="910306777">
    <w:abstractNumId w:val="21"/>
  </w:num>
  <w:num w:numId="12" w16cid:durableId="1187329015">
    <w:abstractNumId w:val="24"/>
  </w:num>
  <w:num w:numId="13" w16cid:durableId="653798097">
    <w:abstractNumId w:val="81"/>
  </w:num>
  <w:num w:numId="14" w16cid:durableId="1373388066">
    <w:abstractNumId w:val="38"/>
  </w:num>
  <w:num w:numId="15" w16cid:durableId="93331898">
    <w:abstractNumId w:val="25"/>
  </w:num>
  <w:num w:numId="16" w16cid:durableId="1870070767">
    <w:abstractNumId w:val="48"/>
  </w:num>
  <w:num w:numId="17" w16cid:durableId="1866210007">
    <w:abstractNumId w:val="47"/>
  </w:num>
  <w:num w:numId="18" w16cid:durableId="677385585">
    <w:abstractNumId w:val="6"/>
  </w:num>
  <w:num w:numId="19" w16cid:durableId="1051736363">
    <w:abstractNumId w:val="11"/>
  </w:num>
  <w:num w:numId="20" w16cid:durableId="564411112">
    <w:abstractNumId w:val="50"/>
  </w:num>
  <w:num w:numId="21" w16cid:durableId="53820516">
    <w:abstractNumId w:val="18"/>
  </w:num>
  <w:num w:numId="22" w16cid:durableId="1649557641">
    <w:abstractNumId w:val="73"/>
  </w:num>
  <w:num w:numId="23" w16cid:durableId="1904607595">
    <w:abstractNumId w:val="29"/>
  </w:num>
  <w:num w:numId="24" w16cid:durableId="1937203973">
    <w:abstractNumId w:val="57"/>
  </w:num>
  <w:num w:numId="25" w16cid:durableId="1095441272">
    <w:abstractNumId w:val="40"/>
  </w:num>
  <w:num w:numId="26" w16cid:durableId="1543783088">
    <w:abstractNumId w:val="28"/>
  </w:num>
  <w:num w:numId="27" w16cid:durableId="2067951349">
    <w:abstractNumId w:val="34"/>
  </w:num>
  <w:num w:numId="28" w16cid:durableId="1117410682">
    <w:abstractNumId w:val="8"/>
  </w:num>
  <w:num w:numId="29" w16cid:durableId="1370108587">
    <w:abstractNumId w:val="74"/>
  </w:num>
  <w:num w:numId="30" w16cid:durableId="932281692">
    <w:abstractNumId w:val="52"/>
  </w:num>
  <w:num w:numId="31" w16cid:durableId="2128497970">
    <w:abstractNumId w:val="43"/>
  </w:num>
  <w:num w:numId="32" w16cid:durableId="195047050">
    <w:abstractNumId w:val="58"/>
  </w:num>
  <w:num w:numId="33" w16cid:durableId="1431857215">
    <w:abstractNumId w:val="76"/>
  </w:num>
  <w:num w:numId="34" w16cid:durableId="747072942">
    <w:abstractNumId w:val="33"/>
  </w:num>
  <w:num w:numId="35" w16cid:durableId="385880332">
    <w:abstractNumId w:val="63"/>
  </w:num>
  <w:num w:numId="36" w16cid:durableId="241523845">
    <w:abstractNumId w:val="46"/>
  </w:num>
  <w:num w:numId="37" w16cid:durableId="1920944477">
    <w:abstractNumId w:val="77"/>
  </w:num>
  <w:num w:numId="38" w16cid:durableId="71781057">
    <w:abstractNumId w:val="35"/>
  </w:num>
  <w:num w:numId="39" w16cid:durableId="913004259">
    <w:abstractNumId w:val="39"/>
  </w:num>
  <w:num w:numId="40" w16cid:durableId="408501647">
    <w:abstractNumId w:val="19"/>
  </w:num>
  <w:num w:numId="41" w16cid:durableId="1949699883">
    <w:abstractNumId w:val="36"/>
  </w:num>
  <w:num w:numId="42" w16cid:durableId="342366736">
    <w:abstractNumId w:val="41"/>
  </w:num>
  <w:num w:numId="43" w16cid:durableId="895815589">
    <w:abstractNumId w:val="10"/>
  </w:num>
  <w:num w:numId="44" w16cid:durableId="236936549">
    <w:abstractNumId w:val="22"/>
  </w:num>
  <w:num w:numId="45" w16cid:durableId="9141217">
    <w:abstractNumId w:val="72"/>
  </w:num>
  <w:num w:numId="46" w16cid:durableId="419526665">
    <w:abstractNumId w:val="86"/>
  </w:num>
  <w:num w:numId="47" w16cid:durableId="2111774806">
    <w:abstractNumId w:val="71"/>
  </w:num>
  <w:num w:numId="48" w16cid:durableId="696270075">
    <w:abstractNumId w:val="67"/>
  </w:num>
  <w:num w:numId="49" w16cid:durableId="646319795">
    <w:abstractNumId w:val="79"/>
  </w:num>
  <w:num w:numId="50" w16cid:durableId="470487275">
    <w:abstractNumId w:val="42"/>
  </w:num>
  <w:num w:numId="51" w16cid:durableId="183136313">
    <w:abstractNumId w:val="16"/>
  </w:num>
  <w:num w:numId="52" w16cid:durableId="1340548267">
    <w:abstractNumId w:val="7"/>
  </w:num>
  <w:num w:numId="53" w16cid:durableId="1359234107">
    <w:abstractNumId w:val="54"/>
  </w:num>
  <w:num w:numId="54" w16cid:durableId="158617931">
    <w:abstractNumId w:val="14"/>
  </w:num>
  <w:num w:numId="55" w16cid:durableId="924414978">
    <w:abstractNumId w:val="70"/>
  </w:num>
  <w:num w:numId="56" w16cid:durableId="46417728">
    <w:abstractNumId w:val="9"/>
  </w:num>
  <w:num w:numId="57" w16cid:durableId="1595700660">
    <w:abstractNumId w:val="60"/>
  </w:num>
  <w:num w:numId="58" w16cid:durableId="1303845162">
    <w:abstractNumId w:val="30"/>
  </w:num>
  <w:num w:numId="59" w16cid:durableId="1375228356">
    <w:abstractNumId w:val="83"/>
  </w:num>
  <w:num w:numId="60" w16cid:durableId="2066028820">
    <w:abstractNumId w:val="23"/>
  </w:num>
  <w:num w:numId="61" w16cid:durableId="1383017619">
    <w:abstractNumId w:val="17"/>
  </w:num>
  <w:num w:numId="62" w16cid:durableId="1565488046">
    <w:abstractNumId w:val="78"/>
  </w:num>
  <w:num w:numId="63" w16cid:durableId="483132247">
    <w:abstractNumId w:val="66"/>
  </w:num>
  <w:num w:numId="64" w16cid:durableId="1823111028">
    <w:abstractNumId w:val="82"/>
  </w:num>
  <w:num w:numId="65" w16cid:durableId="307126530">
    <w:abstractNumId w:val="15"/>
  </w:num>
  <w:num w:numId="66" w16cid:durableId="1436168873">
    <w:abstractNumId w:val="65"/>
  </w:num>
  <w:num w:numId="67" w16cid:durableId="404887545">
    <w:abstractNumId w:val="55"/>
  </w:num>
  <w:num w:numId="68" w16cid:durableId="1892229417">
    <w:abstractNumId w:val="68"/>
  </w:num>
  <w:num w:numId="69" w16cid:durableId="1551262851">
    <w:abstractNumId w:val="53"/>
  </w:num>
  <w:num w:numId="70" w16cid:durableId="2131051424">
    <w:abstractNumId w:val="20"/>
  </w:num>
  <w:num w:numId="71" w16cid:durableId="1799689429">
    <w:abstractNumId w:val="62"/>
  </w:num>
  <w:num w:numId="72" w16cid:durableId="1180975011">
    <w:abstractNumId w:val="45"/>
  </w:num>
  <w:num w:numId="73" w16cid:durableId="1096170410">
    <w:abstractNumId w:val="32"/>
  </w:num>
  <w:num w:numId="74" w16cid:durableId="1059673751">
    <w:abstractNumId w:val="80"/>
  </w:num>
  <w:num w:numId="75" w16cid:durableId="914625081">
    <w:abstractNumId w:val="5"/>
  </w:num>
  <w:num w:numId="76" w16cid:durableId="118301675">
    <w:abstractNumId w:val="3"/>
  </w:num>
  <w:num w:numId="77" w16cid:durableId="58797021">
    <w:abstractNumId w:val="2"/>
  </w:num>
  <w:num w:numId="78" w16cid:durableId="771169470">
    <w:abstractNumId w:val="4"/>
  </w:num>
  <w:num w:numId="79" w16cid:durableId="201523533">
    <w:abstractNumId w:val="1"/>
  </w:num>
  <w:num w:numId="80" w16cid:durableId="1762023046">
    <w:abstractNumId w:val="0"/>
  </w:num>
  <w:num w:numId="81" w16cid:durableId="1788114517">
    <w:abstractNumId w:val="51"/>
  </w:num>
  <w:num w:numId="82" w16cid:durableId="386729847">
    <w:abstractNumId w:val="26"/>
  </w:num>
  <w:num w:numId="83" w16cid:durableId="388505052">
    <w:abstractNumId w:val="31"/>
  </w:num>
  <w:num w:numId="84" w16cid:durableId="755135034">
    <w:abstractNumId w:val="37"/>
  </w:num>
  <w:num w:numId="85" w16cid:durableId="1888486118">
    <w:abstractNumId w:val="69"/>
  </w:num>
  <w:num w:numId="86" w16cid:durableId="551233075">
    <w:abstractNumId w:val="85"/>
  </w:num>
  <w:num w:numId="87" w16cid:durableId="1507137916">
    <w:abstractNumId w:val="87"/>
  </w:num>
  <w:num w:numId="88" w16cid:durableId="276762532">
    <w:abstractNumId w:val="44"/>
  </w:num>
  <w:num w:numId="89" w16cid:durableId="1275480201">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D3"/>
    <w:rsid w:val="000028E9"/>
    <w:rsid w:val="0001185B"/>
    <w:rsid w:val="00012DB4"/>
    <w:rsid w:val="000179C4"/>
    <w:rsid w:val="0002130A"/>
    <w:rsid w:val="00023553"/>
    <w:rsid w:val="000320DD"/>
    <w:rsid w:val="00044C2F"/>
    <w:rsid w:val="00051440"/>
    <w:rsid w:val="000707DD"/>
    <w:rsid w:val="00073EAC"/>
    <w:rsid w:val="000956BF"/>
    <w:rsid w:val="000A09AD"/>
    <w:rsid w:val="000A1F4E"/>
    <w:rsid w:val="000A4B8D"/>
    <w:rsid w:val="000C21A7"/>
    <w:rsid w:val="000D1C6A"/>
    <w:rsid w:val="000D7CE4"/>
    <w:rsid w:val="000E03FC"/>
    <w:rsid w:val="000E577E"/>
    <w:rsid w:val="000F036A"/>
    <w:rsid w:val="000F1FD4"/>
    <w:rsid w:val="000F6FF3"/>
    <w:rsid w:val="000F7DC2"/>
    <w:rsid w:val="001072F7"/>
    <w:rsid w:val="00121CA1"/>
    <w:rsid w:val="00130FBA"/>
    <w:rsid w:val="001312FE"/>
    <w:rsid w:val="00131323"/>
    <w:rsid w:val="00132904"/>
    <w:rsid w:val="001410EE"/>
    <w:rsid w:val="00143D8E"/>
    <w:rsid w:val="00152563"/>
    <w:rsid w:val="00163492"/>
    <w:rsid w:val="00164B5D"/>
    <w:rsid w:val="00175913"/>
    <w:rsid w:val="00190D9C"/>
    <w:rsid w:val="001B02EC"/>
    <w:rsid w:val="001B3AFF"/>
    <w:rsid w:val="001B6A52"/>
    <w:rsid w:val="001C240D"/>
    <w:rsid w:val="001D422C"/>
    <w:rsid w:val="001D46B1"/>
    <w:rsid w:val="001D7BB9"/>
    <w:rsid w:val="001E2434"/>
    <w:rsid w:val="001E243A"/>
    <w:rsid w:val="001F43D0"/>
    <w:rsid w:val="001F5CFF"/>
    <w:rsid w:val="0020018D"/>
    <w:rsid w:val="00210965"/>
    <w:rsid w:val="00212266"/>
    <w:rsid w:val="00212C0F"/>
    <w:rsid w:val="00217FA6"/>
    <w:rsid w:val="0024492C"/>
    <w:rsid w:val="0024599B"/>
    <w:rsid w:val="0025777B"/>
    <w:rsid w:val="0026346E"/>
    <w:rsid w:val="00275BF3"/>
    <w:rsid w:val="00283B37"/>
    <w:rsid w:val="00286130"/>
    <w:rsid w:val="00286970"/>
    <w:rsid w:val="00292832"/>
    <w:rsid w:val="002A2344"/>
    <w:rsid w:val="002A73BA"/>
    <w:rsid w:val="002B2538"/>
    <w:rsid w:val="002C13AB"/>
    <w:rsid w:val="002C7F04"/>
    <w:rsid w:val="002D4BAD"/>
    <w:rsid w:val="002E1E1C"/>
    <w:rsid w:val="002E751A"/>
    <w:rsid w:val="002E76B2"/>
    <w:rsid w:val="002F1E03"/>
    <w:rsid w:val="003028CA"/>
    <w:rsid w:val="00311EAE"/>
    <w:rsid w:val="0031332A"/>
    <w:rsid w:val="003171D5"/>
    <w:rsid w:val="00326AE8"/>
    <w:rsid w:val="00331A66"/>
    <w:rsid w:val="00331BA0"/>
    <w:rsid w:val="003371E5"/>
    <w:rsid w:val="00355DB8"/>
    <w:rsid w:val="003562B0"/>
    <w:rsid w:val="0035786A"/>
    <w:rsid w:val="00374D04"/>
    <w:rsid w:val="00380095"/>
    <w:rsid w:val="003924C8"/>
    <w:rsid w:val="003924E9"/>
    <w:rsid w:val="003D4517"/>
    <w:rsid w:val="003E1A0C"/>
    <w:rsid w:val="003E4B0E"/>
    <w:rsid w:val="003E6150"/>
    <w:rsid w:val="003F631A"/>
    <w:rsid w:val="003F6C71"/>
    <w:rsid w:val="003F7ECD"/>
    <w:rsid w:val="00400445"/>
    <w:rsid w:val="00400EBB"/>
    <w:rsid w:val="004230AD"/>
    <w:rsid w:val="00425C9C"/>
    <w:rsid w:val="004468D7"/>
    <w:rsid w:val="004747E0"/>
    <w:rsid w:val="00482E0C"/>
    <w:rsid w:val="0048715A"/>
    <w:rsid w:val="00492C0B"/>
    <w:rsid w:val="00495500"/>
    <w:rsid w:val="00495A09"/>
    <w:rsid w:val="00496638"/>
    <w:rsid w:val="004A0103"/>
    <w:rsid w:val="004B073A"/>
    <w:rsid w:val="004B42E4"/>
    <w:rsid w:val="004B63AA"/>
    <w:rsid w:val="004C50FD"/>
    <w:rsid w:val="004D5874"/>
    <w:rsid w:val="004E1565"/>
    <w:rsid w:val="004E30CD"/>
    <w:rsid w:val="004F10B5"/>
    <w:rsid w:val="005056F0"/>
    <w:rsid w:val="0051497B"/>
    <w:rsid w:val="00515B49"/>
    <w:rsid w:val="0052017F"/>
    <w:rsid w:val="0052104E"/>
    <w:rsid w:val="005229F1"/>
    <w:rsid w:val="005230D5"/>
    <w:rsid w:val="00524E31"/>
    <w:rsid w:val="00527DB8"/>
    <w:rsid w:val="00531C4A"/>
    <w:rsid w:val="0054363A"/>
    <w:rsid w:val="0054572F"/>
    <w:rsid w:val="005547BD"/>
    <w:rsid w:val="00556324"/>
    <w:rsid w:val="0056713C"/>
    <w:rsid w:val="00577ABD"/>
    <w:rsid w:val="00593CCE"/>
    <w:rsid w:val="005A4329"/>
    <w:rsid w:val="005A5FE6"/>
    <w:rsid w:val="005B26D5"/>
    <w:rsid w:val="005B59B2"/>
    <w:rsid w:val="005D0A2F"/>
    <w:rsid w:val="005D0C30"/>
    <w:rsid w:val="005E524F"/>
    <w:rsid w:val="00607AF6"/>
    <w:rsid w:val="00611430"/>
    <w:rsid w:val="006202D6"/>
    <w:rsid w:val="00622269"/>
    <w:rsid w:val="00626B2F"/>
    <w:rsid w:val="00630DA1"/>
    <w:rsid w:val="006343B8"/>
    <w:rsid w:val="00643034"/>
    <w:rsid w:val="00645F51"/>
    <w:rsid w:val="00661B31"/>
    <w:rsid w:val="00670A4E"/>
    <w:rsid w:val="0067188A"/>
    <w:rsid w:val="006761B3"/>
    <w:rsid w:val="006820A5"/>
    <w:rsid w:val="006871DD"/>
    <w:rsid w:val="00694C46"/>
    <w:rsid w:val="00695F49"/>
    <w:rsid w:val="006A58C6"/>
    <w:rsid w:val="006B3270"/>
    <w:rsid w:val="006D0D19"/>
    <w:rsid w:val="006D7A82"/>
    <w:rsid w:val="006E3158"/>
    <w:rsid w:val="00701812"/>
    <w:rsid w:val="007032BA"/>
    <w:rsid w:val="007060DF"/>
    <w:rsid w:val="00721E6F"/>
    <w:rsid w:val="00725163"/>
    <w:rsid w:val="007317B5"/>
    <w:rsid w:val="007360F1"/>
    <w:rsid w:val="0074545A"/>
    <w:rsid w:val="0075056F"/>
    <w:rsid w:val="007563B8"/>
    <w:rsid w:val="00761EB3"/>
    <w:rsid w:val="00774B88"/>
    <w:rsid w:val="007828A0"/>
    <w:rsid w:val="00782CBB"/>
    <w:rsid w:val="007852A5"/>
    <w:rsid w:val="007852F2"/>
    <w:rsid w:val="00787273"/>
    <w:rsid w:val="00794650"/>
    <w:rsid w:val="00795B52"/>
    <w:rsid w:val="00797FA7"/>
    <w:rsid w:val="007A2863"/>
    <w:rsid w:val="007A334E"/>
    <w:rsid w:val="007A52C0"/>
    <w:rsid w:val="007A5435"/>
    <w:rsid w:val="007B640E"/>
    <w:rsid w:val="007C750C"/>
    <w:rsid w:val="007D0E15"/>
    <w:rsid w:val="007D3B9E"/>
    <w:rsid w:val="007E770A"/>
    <w:rsid w:val="007E79D8"/>
    <w:rsid w:val="007F1AF3"/>
    <w:rsid w:val="007F1D50"/>
    <w:rsid w:val="0080024C"/>
    <w:rsid w:val="008031DB"/>
    <w:rsid w:val="00806B03"/>
    <w:rsid w:val="00806C9C"/>
    <w:rsid w:val="00806F0F"/>
    <w:rsid w:val="00813B52"/>
    <w:rsid w:val="00820E53"/>
    <w:rsid w:val="0082174A"/>
    <w:rsid w:val="00825655"/>
    <w:rsid w:val="0082653E"/>
    <w:rsid w:val="008316E6"/>
    <w:rsid w:val="008343E4"/>
    <w:rsid w:val="00834478"/>
    <w:rsid w:val="0084379B"/>
    <w:rsid w:val="0084656F"/>
    <w:rsid w:val="008552D9"/>
    <w:rsid w:val="0085633A"/>
    <w:rsid w:val="0085797E"/>
    <w:rsid w:val="008621B2"/>
    <w:rsid w:val="00871C33"/>
    <w:rsid w:val="00872102"/>
    <w:rsid w:val="00872493"/>
    <w:rsid w:val="00893BD5"/>
    <w:rsid w:val="00894CD6"/>
    <w:rsid w:val="008A6414"/>
    <w:rsid w:val="008B1644"/>
    <w:rsid w:val="008B2CDC"/>
    <w:rsid w:val="008B3D1F"/>
    <w:rsid w:val="008B3E1C"/>
    <w:rsid w:val="008C28C8"/>
    <w:rsid w:val="008C4E22"/>
    <w:rsid w:val="008C62B3"/>
    <w:rsid w:val="008E2685"/>
    <w:rsid w:val="008E649E"/>
    <w:rsid w:val="008F219B"/>
    <w:rsid w:val="008F3B9A"/>
    <w:rsid w:val="00901D49"/>
    <w:rsid w:val="009058E9"/>
    <w:rsid w:val="00906F84"/>
    <w:rsid w:val="00921A9E"/>
    <w:rsid w:val="00924AC9"/>
    <w:rsid w:val="009325FA"/>
    <w:rsid w:val="00932E54"/>
    <w:rsid w:val="00944164"/>
    <w:rsid w:val="00957AB1"/>
    <w:rsid w:val="009600E4"/>
    <w:rsid w:val="00965B57"/>
    <w:rsid w:val="00971F38"/>
    <w:rsid w:val="00972B05"/>
    <w:rsid w:val="0098067E"/>
    <w:rsid w:val="00985346"/>
    <w:rsid w:val="00993EB5"/>
    <w:rsid w:val="0099553F"/>
    <w:rsid w:val="00996D52"/>
    <w:rsid w:val="009A0811"/>
    <w:rsid w:val="009A17DE"/>
    <w:rsid w:val="009A1808"/>
    <w:rsid w:val="009A390A"/>
    <w:rsid w:val="009A7DD3"/>
    <w:rsid w:val="009B418D"/>
    <w:rsid w:val="009B4638"/>
    <w:rsid w:val="009D5F84"/>
    <w:rsid w:val="009E4CBF"/>
    <w:rsid w:val="009E70AB"/>
    <w:rsid w:val="009E7683"/>
    <w:rsid w:val="009F2FFD"/>
    <w:rsid w:val="009F519E"/>
    <w:rsid w:val="009F5A6A"/>
    <w:rsid w:val="00A0264F"/>
    <w:rsid w:val="00A0377C"/>
    <w:rsid w:val="00A07005"/>
    <w:rsid w:val="00A10195"/>
    <w:rsid w:val="00A15F0A"/>
    <w:rsid w:val="00A23F43"/>
    <w:rsid w:val="00A24096"/>
    <w:rsid w:val="00A3424C"/>
    <w:rsid w:val="00A34E75"/>
    <w:rsid w:val="00A42B6F"/>
    <w:rsid w:val="00A460FB"/>
    <w:rsid w:val="00A506F5"/>
    <w:rsid w:val="00A52036"/>
    <w:rsid w:val="00A64153"/>
    <w:rsid w:val="00A6716A"/>
    <w:rsid w:val="00A67F28"/>
    <w:rsid w:val="00A87EDD"/>
    <w:rsid w:val="00A93A0D"/>
    <w:rsid w:val="00A94C9D"/>
    <w:rsid w:val="00AA2568"/>
    <w:rsid w:val="00AB05D3"/>
    <w:rsid w:val="00AB2DF6"/>
    <w:rsid w:val="00AC01D5"/>
    <w:rsid w:val="00AC35AA"/>
    <w:rsid w:val="00AC5CC7"/>
    <w:rsid w:val="00AD663A"/>
    <w:rsid w:val="00AE7C66"/>
    <w:rsid w:val="00AF3330"/>
    <w:rsid w:val="00B057EB"/>
    <w:rsid w:val="00B06EAA"/>
    <w:rsid w:val="00B073CF"/>
    <w:rsid w:val="00B149E2"/>
    <w:rsid w:val="00B323D0"/>
    <w:rsid w:val="00B52921"/>
    <w:rsid w:val="00B67A6B"/>
    <w:rsid w:val="00B81023"/>
    <w:rsid w:val="00B81AEC"/>
    <w:rsid w:val="00B962E2"/>
    <w:rsid w:val="00BA213D"/>
    <w:rsid w:val="00BB6CDE"/>
    <w:rsid w:val="00BC4520"/>
    <w:rsid w:val="00BC6123"/>
    <w:rsid w:val="00BD07C8"/>
    <w:rsid w:val="00BD10A0"/>
    <w:rsid w:val="00BD120A"/>
    <w:rsid w:val="00BD2E61"/>
    <w:rsid w:val="00BD41FE"/>
    <w:rsid w:val="00BF0CE7"/>
    <w:rsid w:val="00BF40B0"/>
    <w:rsid w:val="00C00D26"/>
    <w:rsid w:val="00C03D00"/>
    <w:rsid w:val="00C06051"/>
    <w:rsid w:val="00C11918"/>
    <w:rsid w:val="00C252F6"/>
    <w:rsid w:val="00C27787"/>
    <w:rsid w:val="00C35313"/>
    <w:rsid w:val="00C35A53"/>
    <w:rsid w:val="00C35FC7"/>
    <w:rsid w:val="00C37EF8"/>
    <w:rsid w:val="00C50361"/>
    <w:rsid w:val="00C51C0F"/>
    <w:rsid w:val="00C55155"/>
    <w:rsid w:val="00C607C5"/>
    <w:rsid w:val="00C60C14"/>
    <w:rsid w:val="00C61A6E"/>
    <w:rsid w:val="00C67073"/>
    <w:rsid w:val="00C77E98"/>
    <w:rsid w:val="00C86843"/>
    <w:rsid w:val="00C946EF"/>
    <w:rsid w:val="00C95F90"/>
    <w:rsid w:val="00CA2017"/>
    <w:rsid w:val="00CB11A6"/>
    <w:rsid w:val="00CC6136"/>
    <w:rsid w:val="00CD4797"/>
    <w:rsid w:val="00CE1363"/>
    <w:rsid w:val="00CE265B"/>
    <w:rsid w:val="00CE566A"/>
    <w:rsid w:val="00D069B4"/>
    <w:rsid w:val="00D10714"/>
    <w:rsid w:val="00D11054"/>
    <w:rsid w:val="00D227AF"/>
    <w:rsid w:val="00D233E9"/>
    <w:rsid w:val="00D27F9C"/>
    <w:rsid w:val="00D461B9"/>
    <w:rsid w:val="00D55003"/>
    <w:rsid w:val="00D56578"/>
    <w:rsid w:val="00D57161"/>
    <w:rsid w:val="00D66E0C"/>
    <w:rsid w:val="00D8192F"/>
    <w:rsid w:val="00D8209B"/>
    <w:rsid w:val="00D82724"/>
    <w:rsid w:val="00D85D49"/>
    <w:rsid w:val="00D94B25"/>
    <w:rsid w:val="00DA0A0A"/>
    <w:rsid w:val="00DB226D"/>
    <w:rsid w:val="00DB5F9F"/>
    <w:rsid w:val="00DB7EA9"/>
    <w:rsid w:val="00DC4498"/>
    <w:rsid w:val="00DC6073"/>
    <w:rsid w:val="00DD3869"/>
    <w:rsid w:val="00DE55EC"/>
    <w:rsid w:val="00DE5DEE"/>
    <w:rsid w:val="00DF7A30"/>
    <w:rsid w:val="00E03CE9"/>
    <w:rsid w:val="00E07500"/>
    <w:rsid w:val="00E15211"/>
    <w:rsid w:val="00E268C0"/>
    <w:rsid w:val="00E54F9F"/>
    <w:rsid w:val="00E6012D"/>
    <w:rsid w:val="00E60433"/>
    <w:rsid w:val="00E65782"/>
    <w:rsid w:val="00E721D3"/>
    <w:rsid w:val="00E844AF"/>
    <w:rsid w:val="00E855D8"/>
    <w:rsid w:val="00E874B3"/>
    <w:rsid w:val="00EA2A8B"/>
    <w:rsid w:val="00EA302C"/>
    <w:rsid w:val="00EB38B9"/>
    <w:rsid w:val="00EB3FAE"/>
    <w:rsid w:val="00EB4190"/>
    <w:rsid w:val="00EC111F"/>
    <w:rsid w:val="00ED5817"/>
    <w:rsid w:val="00EE0480"/>
    <w:rsid w:val="00EE4DA6"/>
    <w:rsid w:val="00EF2F25"/>
    <w:rsid w:val="00F116DE"/>
    <w:rsid w:val="00F11B9A"/>
    <w:rsid w:val="00F20CD7"/>
    <w:rsid w:val="00F22E16"/>
    <w:rsid w:val="00F3485A"/>
    <w:rsid w:val="00F3616E"/>
    <w:rsid w:val="00F36796"/>
    <w:rsid w:val="00F40067"/>
    <w:rsid w:val="00F44BDE"/>
    <w:rsid w:val="00F50C08"/>
    <w:rsid w:val="00F527B7"/>
    <w:rsid w:val="00F536F4"/>
    <w:rsid w:val="00F56F51"/>
    <w:rsid w:val="00F6219F"/>
    <w:rsid w:val="00F67816"/>
    <w:rsid w:val="00F7323D"/>
    <w:rsid w:val="00F752E7"/>
    <w:rsid w:val="00F8091A"/>
    <w:rsid w:val="00F82D2D"/>
    <w:rsid w:val="00F83988"/>
    <w:rsid w:val="00F93556"/>
    <w:rsid w:val="00F95513"/>
    <w:rsid w:val="00F9715D"/>
    <w:rsid w:val="00FA6F68"/>
    <w:rsid w:val="00FB2E08"/>
    <w:rsid w:val="00FB7953"/>
    <w:rsid w:val="00FC4F7D"/>
    <w:rsid w:val="00FC6CDA"/>
    <w:rsid w:val="00FD66F5"/>
    <w:rsid w:val="00FD6B21"/>
    <w:rsid w:val="00FF05D3"/>
    <w:rsid w:val="00FF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7CDF6"/>
  <w15:chartTrackingRefBased/>
  <w15:docId w15:val="{652C7DC3-77BF-4475-BB9A-77E7FCCC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103"/>
    <w:rPr>
      <w:lang w:val="en-GB"/>
    </w:rPr>
  </w:style>
  <w:style w:type="paragraph" w:styleId="Heading1">
    <w:name w:val="heading 1"/>
    <w:basedOn w:val="Normal"/>
    <w:next w:val="Normal"/>
    <w:link w:val="Heading1Char"/>
    <w:uiPriority w:val="9"/>
    <w:qFormat/>
    <w:rsid w:val="002E75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9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5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57161"/>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D57161"/>
    <w:pPr>
      <w:keepNext/>
      <w:keepLines/>
      <w:spacing w:before="200" w:after="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D5716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D57161"/>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D57161"/>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D57161"/>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DD3"/>
    <w:pPr>
      <w:widowControl w:val="0"/>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9A7DD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A7DD3"/>
  </w:style>
  <w:style w:type="paragraph" w:styleId="Footer">
    <w:name w:val="footer"/>
    <w:basedOn w:val="Normal"/>
    <w:link w:val="FooterChar"/>
    <w:uiPriority w:val="99"/>
    <w:unhideWhenUsed/>
    <w:rsid w:val="009A7DD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A7DD3"/>
  </w:style>
  <w:style w:type="character" w:customStyle="1" w:styleId="rynqvb">
    <w:name w:val="rynqvb"/>
    <w:basedOn w:val="DefaultParagraphFont"/>
    <w:rsid w:val="00AF3330"/>
  </w:style>
  <w:style w:type="character" w:styleId="Emphasis">
    <w:name w:val="Emphasis"/>
    <w:basedOn w:val="DefaultParagraphFont"/>
    <w:uiPriority w:val="20"/>
    <w:qFormat/>
    <w:rsid w:val="003028CA"/>
    <w:rPr>
      <w:i/>
      <w:iCs/>
    </w:rPr>
  </w:style>
  <w:style w:type="paragraph" w:styleId="ListParagraph">
    <w:name w:val="List Paragraph"/>
    <w:basedOn w:val="Normal"/>
    <w:uiPriority w:val="34"/>
    <w:qFormat/>
    <w:rsid w:val="00130FBA"/>
    <w:pPr>
      <w:ind w:left="720"/>
      <w:contextualSpacing/>
    </w:pPr>
    <w:rPr>
      <w:lang w:val="sr-Latn-ME"/>
    </w:rPr>
  </w:style>
  <w:style w:type="table" w:styleId="TableGrid">
    <w:name w:val="Table Grid"/>
    <w:basedOn w:val="TableNormal"/>
    <w:uiPriority w:val="59"/>
    <w:rsid w:val="004A01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AFF"/>
    <w:rPr>
      <w:color w:val="0563C1" w:themeColor="hyperlink"/>
      <w:u w:val="single"/>
    </w:rPr>
  </w:style>
  <w:style w:type="character" w:customStyle="1" w:styleId="UnresolvedMention1">
    <w:name w:val="Unresolved Mention1"/>
    <w:basedOn w:val="DefaultParagraphFont"/>
    <w:uiPriority w:val="99"/>
    <w:semiHidden/>
    <w:unhideWhenUsed/>
    <w:rsid w:val="001B3AFF"/>
    <w:rPr>
      <w:color w:val="605E5C"/>
      <w:shd w:val="clear" w:color="auto" w:fill="E1DFDD"/>
    </w:rPr>
  </w:style>
  <w:style w:type="paragraph" w:styleId="BalloonText">
    <w:name w:val="Balloon Text"/>
    <w:basedOn w:val="Normal"/>
    <w:link w:val="BalloonTextChar"/>
    <w:uiPriority w:val="99"/>
    <w:semiHidden/>
    <w:unhideWhenUsed/>
    <w:rsid w:val="00482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E0C"/>
    <w:rPr>
      <w:rFonts w:ascii="Segoe UI" w:hAnsi="Segoe UI" w:cs="Segoe UI"/>
      <w:sz w:val="18"/>
      <w:szCs w:val="18"/>
      <w:lang w:val="en-GB"/>
    </w:rPr>
  </w:style>
  <w:style w:type="table" w:styleId="GridTable1Light-Accent1">
    <w:name w:val="Grid Table 1 Light Accent 1"/>
    <w:basedOn w:val="TableNormal"/>
    <w:uiPriority w:val="46"/>
    <w:rsid w:val="00E54F9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7Colorful-Accent6">
    <w:name w:val="Grid Table 7 Colorful Accent 6"/>
    <w:basedOn w:val="TableNormal"/>
    <w:uiPriority w:val="52"/>
    <w:rsid w:val="00355DB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CommentReference">
    <w:name w:val="annotation reference"/>
    <w:basedOn w:val="DefaultParagraphFont"/>
    <w:uiPriority w:val="99"/>
    <w:semiHidden/>
    <w:unhideWhenUsed/>
    <w:rsid w:val="002C7F04"/>
    <w:rPr>
      <w:sz w:val="16"/>
      <w:szCs w:val="16"/>
    </w:rPr>
  </w:style>
  <w:style w:type="paragraph" w:styleId="CommentText">
    <w:name w:val="annotation text"/>
    <w:basedOn w:val="Normal"/>
    <w:link w:val="CommentTextChar"/>
    <w:uiPriority w:val="99"/>
    <w:semiHidden/>
    <w:unhideWhenUsed/>
    <w:rsid w:val="002C7F04"/>
    <w:pPr>
      <w:spacing w:line="240" w:lineRule="auto"/>
    </w:pPr>
    <w:rPr>
      <w:sz w:val="20"/>
      <w:szCs w:val="20"/>
    </w:rPr>
  </w:style>
  <w:style w:type="character" w:customStyle="1" w:styleId="CommentTextChar">
    <w:name w:val="Comment Text Char"/>
    <w:basedOn w:val="DefaultParagraphFont"/>
    <w:link w:val="CommentText"/>
    <w:uiPriority w:val="99"/>
    <w:semiHidden/>
    <w:rsid w:val="002C7F04"/>
    <w:rPr>
      <w:sz w:val="20"/>
      <w:szCs w:val="20"/>
      <w:lang w:val="en-GB"/>
    </w:rPr>
  </w:style>
  <w:style w:type="table" w:styleId="ListTable3-Accent4">
    <w:name w:val="List Table 3 Accent 4"/>
    <w:basedOn w:val="TableNormal"/>
    <w:uiPriority w:val="48"/>
    <w:rsid w:val="00D5657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1Light-Accent6">
    <w:name w:val="List Table 1 Light Accent 6"/>
    <w:basedOn w:val="TableNormal"/>
    <w:uiPriority w:val="46"/>
    <w:rsid w:val="00D5657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uiPriority w:val="99"/>
    <w:semiHidden/>
    <w:unhideWhenUsed/>
    <w:rsid w:val="00023553"/>
    <w:rPr>
      <w:b/>
      <w:bCs/>
    </w:rPr>
  </w:style>
  <w:style w:type="character" w:customStyle="1" w:styleId="CommentSubjectChar">
    <w:name w:val="Comment Subject Char"/>
    <w:basedOn w:val="CommentTextChar"/>
    <w:link w:val="CommentSubject"/>
    <w:uiPriority w:val="99"/>
    <w:semiHidden/>
    <w:rsid w:val="00023553"/>
    <w:rPr>
      <w:b/>
      <w:bCs/>
      <w:sz w:val="20"/>
      <w:szCs w:val="20"/>
      <w:lang w:val="en-GB"/>
    </w:rPr>
  </w:style>
  <w:style w:type="character" w:customStyle="1" w:styleId="Heading2Char">
    <w:name w:val="Heading 2 Char"/>
    <w:basedOn w:val="DefaultParagraphFont"/>
    <w:link w:val="Heading2"/>
    <w:uiPriority w:val="9"/>
    <w:rsid w:val="00FB7953"/>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2E751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2E751A"/>
    <w:rPr>
      <w:rFonts w:asciiTheme="majorHAnsi" w:eastAsiaTheme="majorEastAsia" w:hAnsiTheme="majorHAnsi" w:cstheme="majorBidi"/>
      <w:color w:val="1F3763" w:themeColor="accent1" w:themeShade="7F"/>
      <w:sz w:val="24"/>
      <w:szCs w:val="24"/>
      <w:lang w:val="en-GB"/>
    </w:rPr>
  </w:style>
  <w:style w:type="character" w:styleId="Strong">
    <w:name w:val="Strong"/>
    <w:basedOn w:val="DefaultParagraphFont"/>
    <w:uiPriority w:val="22"/>
    <w:qFormat/>
    <w:rsid w:val="002E751A"/>
    <w:rPr>
      <w:b/>
      <w:bCs/>
    </w:rPr>
  </w:style>
  <w:style w:type="paragraph" w:styleId="NormalWeb">
    <w:name w:val="Normal (Web)"/>
    <w:basedOn w:val="Normal"/>
    <w:uiPriority w:val="99"/>
    <w:unhideWhenUsed/>
    <w:rsid w:val="002E75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E751A"/>
  </w:style>
  <w:style w:type="paragraph" w:customStyle="1" w:styleId="p1">
    <w:name w:val="p1"/>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22E16"/>
  </w:style>
  <w:style w:type="paragraph" w:customStyle="1" w:styleId="p3">
    <w:name w:val="p3"/>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22E16"/>
    <w:pPr>
      <w:spacing w:after="0" w:line="240" w:lineRule="auto"/>
    </w:pPr>
    <w:rPr>
      <w:lang w:val="en-GB"/>
    </w:rPr>
  </w:style>
  <w:style w:type="paragraph" w:styleId="TOCHeading">
    <w:name w:val="TOC Heading"/>
    <w:basedOn w:val="Heading1"/>
    <w:next w:val="Normal"/>
    <w:uiPriority w:val="39"/>
    <w:unhideWhenUsed/>
    <w:qFormat/>
    <w:rsid w:val="00F22E1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22E16"/>
    <w:pPr>
      <w:spacing w:before="120" w:after="0"/>
    </w:pPr>
    <w:rPr>
      <w:rFonts w:cstheme="minorHAnsi"/>
      <w:b/>
      <w:bCs/>
      <w:i/>
      <w:iCs/>
      <w:sz w:val="24"/>
      <w:szCs w:val="24"/>
    </w:rPr>
  </w:style>
  <w:style w:type="paragraph" w:styleId="TOC2">
    <w:name w:val="toc 2"/>
    <w:basedOn w:val="Normal"/>
    <w:next w:val="Normal"/>
    <w:autoRedefine/>
    <w:uiPriority w:val="39"/>
    <w:unhideWhenUsed/>
    <w:rsid w:val="00F22E16"/>
    <w:pPr>
      <w:spacing w:before="120" w:after="0"/>
      <w:ind w:left="220"/>
    </w:pPr>
    <w:rPr>
      <w:rFonts w:cstheme="minorHAnsi"/>
      <w:b/>
      <w:bCs/>
    </w:rPr>
  </w:style>
  <w:style w:type="paragraph" w:styleId="TOC3">
    <w:name w:val="toc 3"/>
    <w:basedOn w:val="Normal"/>
    <w:next w:val="Normal"/>
    <w:autoRedefine/>
    <w:uiPriority w:val="39"/>
    <w:unhideWhenUsed/>
    <w:rsid w:val="00F22E16"/>
    <w:pPr>
      <w:spacing w:after="0"/>
      <w:ind w:left="440"/>
    </w:pPr>
    <w:rPr>
      <w:rFonts w:cstheme="minorHAnsi"/>
      <w:sz w:val="20"/>
      <w:szCs w:val="20"/>
    </w:rPr>
  </w:style>
  <w:style w:type="paragraph" w:styleId="TOC4">
    <w:name w:val="toc 4"/>
    <w:basedOn w:val="Normal"/>
    <w:next w:val="Normal"/>
    <w:autoRedefine/>
    <w:uiPriority w:val="39"/>
    <w:unhideWhenUsed/>
    <w:rsid w:val="00F22E16"/>
    <w:pPr>
      <w:spacing w:after="0"/>
      <w:ind w:left="660"/>
    </w:pPr>
    <w:rPr>
      <w:rFonts w:cstheme="minorHAnsi"/>
      <w:sz w:val="20"/>
      <w:szCs w:val="20"/>
    </w:rPr>
  </w:style>
  <w:style w:type="paragraph" w:styleId="TOC5">
    <w:name w:val="toc 5"/>
    <w:basedOn w:val="Normal"/>
    <w:next w:val="Normal"/>
    <w:autoRedefine/>
    <w:uiPriority w:val="39"/>
    <w:unhideWhenUsed/>
    <w:rsid w:val="00F22E16"/>
    <w:pPr>
      <w:spacing w:after="0"/>
      <w:ind w:left="880"/>
    </w:pPr>
    <w:rPr>
      <w:rFonts w:cstheme="minorHAnsi"/>
      <w:sz w:val="20"/>
      <w:szCs w:val="20"/>
    </w:rPr>
  </w:style>
  <w:style w:type="paragraph" w:styleId="TOC6">
    <w:name w:val="toc 6"/>
    <w:basedOn w:val="Normal"/>
    <w:next w:val="Normal"/>
    <w:autoRedefine/>
    <w:uiPriority w:val="39"/>
    <w:unhideWhenUsed/>
    <w:rsid w:val="00F22E16"/>
    <w:pPr>
      <w:spacing w:after="0"/>
      <w:ind w:left="1100"/>
    </w:pPr>
    <w:rPr>
      <w:rFonts w:cstheme="minorHAnsi"/>
      <w:sz w:val="20"/>
      <w:szCs w:val="20"/>
    </w:rPr>
  </w:style>
  <w:style w:type="paragraph" w:styleId="TOC7">
    <w:name w:val="toc 7"/>
    <w:basedOn w:val="Normal"/>
    <w:next w:val="Normal"/>
    <w:autoRedefine/>
    <w:uiPriority w:val="39"/>
    <w:unhideWhenUsed/>
    <w:rsid w:val="00F22E16"/>
    <w:pPr>
      <w:spacing w:after="0"/>
      <w:ind w:left="1320"/>
    </w:pPr>
    <w:rPr>
      <w:rFonts w:cstheme="minorHAnsi"/>
      <w:sz w:val="20"/>
      <w:szCs w:val="20"/>
    </w:rPr>
  </w:style>
  <w:style w:type="paragraph" w:styleId="TOC8">
    <w:name w:val="toc 8"/>
    <w:basedOn w:val="Normal"/>
    <w:next w:val="Normal"/>
    <w:autoRedefine/>
    <w:uiPriority w:val="39"/>
    <w:unhideWhenUsed/>
    <w:rsid w:val="00F22E16"/>
    <w:pPr>
      <w:spacing w:after="0"/>
      <w:ind w:left="1540"/>
    </w:pPr>
    <w:rPr>
      <w:rFonts w:cstheme="minorHAnsi"/>
      <w:sz w:val="20"/>
      <w:szCs w:val="20"/>
    </w:rPr>
  </w:style>
  <w:style w:type="paragraph" w:styleId="TOC9">
    <w:name w:val="toc 9"/>
    <w:basedOn w:val="Normal"/>
    <w:next w:val="Normal"/>
    <w:autoRedefine/>
    <w:uiPriority w:val="39"/>
    <w:unhideWhenUsed/>
    <w:rsid w:val="00F22E16"/>
    <w:pPr>
      <w:spacing w:after="0"/>
      <w:ind w:left="1760"/>
    </w:pPr>
    <w:rPr>
      <w:rFonts w:cstheme="minorHAnsi"/>
      <w:sz w:val="20"/>
      <w:szCs w:val="20"/>
    </w:rPr>
  </w:style>
  <w:style w:type="character" w:customStyle="1" w:styleId="NoSpacingChar">
    <w:name w:val="No Spacing Char"/>
    <w:basedOn w:val="DefaultParagraphFont"/>
    <w:link w:val="NoSpacing"/>
    <w:uiPriority w:val="1"/>
    <w:rsid w:val="00F22E16"/>
    <w:rPr>
      <w:lang w:val="en-GB"/>
    </w:rPr>
  </w:style>
  <w:style w:type="paragraph" w:customStyle="1" w:styleId="p2">
    <w:name w:val="p2"/>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qFormat/>
    <w:rsid w:val="003E4B0E"/>
    <w:pPr>
      <w:spacing w:before="120"/>
      <w:jc w:val="both"/>
    </w:pPr>
  </w:style>
  <w:style w:type="character" w:customStyle="1" w:styleId="s2">
    <w:name w:val="s2"/>
    <w:basedOn w:val="DefaultParagraphFont"/>
    <w:rsid w:val="003E4B0E"/>
  </w:style>
  <w:style w:type="character" w:customStyle="1" w:styleId="s3">
    <w:name w:val="s3"/>
    <w:basedOn w:val="DefaultParagraphFont"/>
    <w:rsid w:val="001D7BB9"/>
  </w:style>
  <w:style w:type="character" w:customStyle="1" w:styleId="Heading4Char">
    <w:name w:val="Heading 4 Char"/>
    <w:basedOn w:val="DefaultParagraphFont"/>
    <w:link w:val="Heading4"/>
    <w:uiPriority w:val="9"/>
    <w:rsid w:val="00D5716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5716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5716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571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16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5716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571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D57161"/>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57161"/>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D57161"/>
    <w:rPr>
      <w:rFonts w:asciiTheme="majorHAnsi" w:eastAsiaTheme="majorEastAsia" w:hAnsiTheme="majorHAnsi" w:cstheme="majorBidi"/>
      <w:i/>
      <w:iCs/>
      <w:color w:val="4472C4" w:themeColor="accent1"/>
      <w:spacing w:val="15"/>
      <w:sz w:val="24"/>
      <w:szCs w:val="24"/>
    </w:rPr>
  </w:style>
  <w:style w:type="paragraph" w:styleId="BodyText">
    <w:name w:val="Body Text"/>
    <w:basedOn w:val="Normal"/>
    <w:link w:val="BodyTextChar"/>
    <w:uiPriority w:val="99"/>
    <w:unhideWhenUsed/>
    <w:rsid w:val="00D57161"/>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D57161"/>
    <w:rPr>
      <w:rFonts w:eastAsiaTheme="minorEastAsia"/>
    </w:rPr>
  </w:style>
  <w:style w:type="paragraph" w:styleId="BodyText2">
    <w:name w:val="Body Text 2"/>
    <w:basedOn w:val="Normal"/>
    <w:link w:val="BodyText2Char"/>
    <w:uiPriority w:val="99"/>
    <w:unhideWhenUsed/>
    <w:rsid w:val="00D57161"/>
    <w:pPr>
      <w:spacing w:after="120" w:line="480" w:lineRule="auto"/>
    </w:pPr>
    <w:rPr>
      <w:rFonts w:eastAsiaTheme="minorEastAsia"/>
      <w:lang w:val="en-US"/>
    </w:rPr>
  </w:style>
  <w:style w:type="character" w:customStyle="1" w:styleId="BodyText2Char">
    <w:name w:val="Body Text 2 Char"/>
    <w:basedOn w:val="DefaultParagraphFont"/>
    <w:link w:val="BodyText2"/>
    <w:uiPriority w:val="99"/>
    <w:rsid w:val="00D57161"/>
    <w:rPr>
      <w:rFonts w:eastAsiaTheme="minorEastAsia"/>
    </w:rPr>
  </w:style>
  <w:style w:type="paragraph" w:styleId="BodyText3">
    <w:name w:val="Body Text 3"/>
    <w:basedOn w:val="Normal"/>
    <w:link w:val="BodyText3Char"/>
    <w:uiPriority w:val="99"/>
    <w:unhideWhenUsed/>
    <w:rsid w:val="00D57161"/>
    <w:pPr>
      <w:spacing w:after="120" w:line="276"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D57161"/>
    <w:rPr>
      <w:rFonts w:eastAsiaTheme="minorEastAsia"/>
      <w:sz w:val="16"/>
      <w:szCs w:val="16"/>
    </w:rPr>
  </w:style>
  <w:style w:type="paragraph" w:styleId="List">
    <w:name w:val="List"/>
    <w:basedOn w:val="Normal"/>
    <w:uiPriority w:val="99"/>
    <w:unhideWhenUsed/>
    <w:rsid w:val="00D57161"/>
    <w:pPr>
      <w:spacing w:after="200" w:line="276" w:lineRule="auto"/>
      <w:ind w:left="360" w:hanging="360"/>
      <w:contextualSpacing/>
    </w:pPr>
    <w:rPr>
      <w:rFonts w:eastAsiaTheme="minorEastAsia"/>
      <w:lang w:val="en-US"/>
    </w:rPr>
  </w:style>
  <w:style w:type="paragraph" w:styleId="List2">
    <w:name w:val="List 2"/>
    <w:basedOn w:val="Normal"/>
    <w:uiPriority w:val="99"/>
    <w:unhideWhenUsed/>
    <w:rsid w:val="00D57161"/>
    <w:pPr>
      <w:spacing w:after="200" w:line="276" w:lineRule="auto"/>
      <w:ind w:left="720" w:hanging="360"/>
      <w:contextualSpacing/>
    </w:pPr>
    <w:rPr>
      <w:rFonts w:eastAsiaTheme="minorEastAsia"/>
      <w:lang w:val="en-US"/>
    </w:rPr>
  </w:style>
  <w:style w:type="paragraph" w:styleId="List3">
    <w:name w:val="List 3"/>
    <w:basedOn w:val="Normal"/>
    <w:uiPriority w:val="99"/>
    <w:unhideWhenUsed/>
    <w:rsid w:val="00D57161"/>
    <w:pPr>
      <w:spacing w:after="200" w:line="276" w:lineRule="auto"/>
      <w:ind w:left="1080" w:hanging="360"/>
      <w:contextualSpacing/>
    </w:pPr>
    <w:rPr>
      <w:rFonts w:eastAsiaTheme="minorEastAsia"/>
      <w:lang w:val="en-US"/>
    </w:rPr>
  </w:style>
  <w:style w:type="paragraph" w:styleId="ListBullet">
    <w:name w:val="List Bullet"/>
    <w:basedOn w:val="Normal"/>
    <w:uiPriority w:val="99"/>
    <w:unhideWhenUsed/>
    <w:rsid w:val="00D57161"/>
    <w:pPr>
      <w:numPr>
        <w:numId w:val="75"/>
      </w:numPr>
      <w:tabs>
        <w:tab w:val="clear" w:pos="360"/>
      </w:tabs>
      <w:spacing w:after="200" w:line="276" w:lineRule="auto"/>
      <w:ind w:left="0" w:firstLine="0"/>
      <w:contextualSpacing/>
    </w:pPr>
    <w:rPr>
      <w:rFonts w:eastAsiaTheme="minorEastAsia"/>
      <w:lang w:val="en-US"/>
    </w:rPr>
  </w:style>
  <w:style w:type="paragraph" w:styleId="ListBullet2">
    <w:name w:val="List Bullet 2"/>
    <w:basedOn w:val="Normal"/>
    <w:uiPriority w:val="99"/>
    <w:unhideWhenUsed/>
    <w:rsid w:val="00D57161"/>
    <w:pPr>
      <w:numPr>
        <w:numId w:val="76"/>
      </w:numPr>
      <w:tabs>
        <w:tab w:val="clear" w:pos="720"/>
      </w:tabs>
      <w:spacing w:after="200" w:line="276" w:lineRule="auto"/>
      <w:ind w:left="0" w:firstLine="0"/>
      <w:contextualSpacing/>
    </w:pPr>
    <w:rPr>
      <w:rFonts w:eastAsiaTheme="minorEastAsia"/>
      <w:lang w:val="en-US"/>
    </w:rPr>
  </w:style>
  <w:style w:type="paragraph" w:styleId="ListBullet3">
    <w:name w:val="List Bullet 3"/>
    <w:basedOn w:val="Normal"/>
    <w:uiPriority w:val="99"/>
    <w:unhideWhenUsed/>
    <w:rsid w:val="00D57161"/>
    <w:pPr>
      <w:numPr>
        <w:numId w:val="77"/>
      </w:numPr>
      <w:tabs>
        <w:tab w:val="clear" w:pos="1080"/>
      </w:tabs>
      <w:spacing w:after="200" w:line="276" w:lineRule="auto"/>
      <w:ind w:left="0" w:firstLine="0"/>
      <w:contextualSpacing/>
    </w:pPr>
    <w:rPr>
      <w:rFonts w:eastAsiaTheme="minorEastAsia"/>
      <w:lang w:val="en-US"/>
    </w:rPr>
  </w:style>
  <w:style w:type="paragraph" w:styleId="ListNumber">
    <w:name w:val="List Number"/>
    <w:basedOn w:val="Normal"/>
    <w:uiPriority w:val="99"/>
    <w:unhideWhenUsed/>
    <w:rsid w:val="00D57161"/>
    <w:pPr>
      <w:numPr>
        <w:numId w:val="78"/>
      </w:numPr>
      <w:tabs>
        <w:tab w:val="clear" w:pos="360"/>
      </w:tabs>
      <w:spacing w:after="200" w:line="276" w:lineRule="auto"/>
      <w:ind w:left="0" w:firstLine="0"/>
      <w:contextualSpacing/>
    </w:pPr>
    <w:rPr>
      <w:rFonts w:eastAsiaTheme="minorEastAsia"/>
      <w:lang w:val="en-US"/>
    </w:rPr>
  </w:style>
  <w:style w:type="paragraph" w:styleId="ListNumber2">
    <w:name w:val="List Number 2"/>
    <w:basedOn w:val="Normal"/>
    <w:uiPriority w:val="99"/>
    <w:unhideWhenUsed/>
    <w:rsid w:val="00D57161"/>
    <w:pPr>
      <w:numPr>
        <w:numId w:val="79"/>
      </w:numPr>
      <w:tabs>
        <w:tab w:val="clear" w:pos="720"/>
      </w:tabs>
      <w:spacing w:after="200" w:line="276" w:lineRule="auto"/>
      <w:ind w:left="0" w:firstLine="0"/>
      <w:contextualSpacing/>
    </w:pPr>
    <w:rPr>
      <w:rFonts w:eastAsiaTheme="minorEastAsia"/>
      <w:lang w:val="en-US"/>
    </w:rPr>
  </w:style>
  <w:style w:type="paragraph" w:styleId="ListNumber3">
    <w:name w:val="List Number 3"/>
    <w:basedOn w:val="Normal"/>
    <w:uiPriority w:val="99"/>
    <w:unhideWhenUsed/>
    <w:rsid w:val="00D57161"/>
    <w:pPr>
      <w:numPr>
        <w:numId w:val="80"/>
      </w:numPr>
      <w:tabs>
        <w:tab w:val="clear" w:pos="1080"/>
      </w:tabs>
      <w:spacing w:after="200" w:line="276" w:lineRule="auto"/>
      <w:ind w:left="0" w:firstLine="0"/>
      <w:contextualSpacing/>
    </w:pPr>
    <w:rPr>
      <w:rFonts w:eastAsiaTheme="minorEastAsia"/>
      <w:lang w:val="en-US"/>
    </w:rPr>
  </w:style>
  <w:style w:type="paragraph" w:styleId="ListContinue">
    <w:name w:val="List Continue"/>
    <w:basedOn w:val="Normal"/>
    <w:uiPriority w:val="99"/>
    <w:unhideWhenUsed/>
    <w:rsid w:val="00D57161"/>
    <w:pPr>
      <w:spacing w:after="120" w:line="276" w:lineRule="auto"/>
      <w:ind w:left="360"/>
      <w:contextualSpacing/>
    </w:pPr>
    <w:rPr>
      <w:rFonts w:eastAsiaTheme="minorEastAsia"/>
      <w:lang w:val="en-US"/>
    </w:rPr>
  </w:style>
  <w:style w:type="paragraph" w:styleId="ListContinue2">
    <w:name w:val="List Continue 2"/>
    <w:basedOn w:val="Normal"/>
    <w:uiPriority w:val="99"/>
    <w:unhideWhenUsed/>
    <w:rsid w:val="00D57161"/>
    <w:pPr>
      <w:spacing w:after="120" w:line="276" w:lineRule="auto"/>
      <w:ind w:left="720"/>
      <w:contextualSpacing/>
    </w:pPr>
    <w:rPr>
      <w:rFonts w:eastAsiaTheme="minorEastAsia"/>
      <w:lang w:val="en-US"/>
    </w:rPr>
  </w:style>
  <w:style w:type="paragraph" w:styleId="ListContinue3">
    <w:name w:val="List Continue 3"/>
    <w:basedOn w:val="Normal"/>
    <w:uiPriority w:val="99"/>
    <w:unhideWhenUsed/>
    <w:rsid w:val="00D57161"/>
    <w:pPr>
      <w:spacing w:after="120" w:line="276" w:lineRule="auto"/>
      <w:ind w:left="1080"/>
      <w:contextualSpacing/>
    </w:pPr>
    <w:rPr>
      <w:rFonts w:eastAsiaTheme="minorEastAsia"/>
      <w:lang w:val="en-US"/>
    </w:rPr>
  </w:style>
  <w:style w:type="paragraph" w:styleId="MacroText">
    <w:name w:val="macro"/>
    <w:link w:val="MacroTextChar"/>
    <w:uiPriority w:val="99"/>
    <w:unhideWhenUsed/>
    <w:rsid w:val="00D5716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D57161"/>
    <w:rPr>
      <w:rFonts w:ascii="Courier" w:eastAsiaTheme="minorEastAsia" w:hAnsi="Courier"/>
      <w:sz w:val="20"/>
      <w:szCs w:val="20"/>
    </w:rPr>
  </w:style>
  <w:style w:type="paragraph" w:styleId="Quote">
    <w:name w:val="Quote"/>
    <w:basedOn w:val="Normal"/>
    <w:next w:val="Normal"/>
    <w:link w:val="QuoteChar"/>
    <w:uiPriority w:val="29"/>
    <w:qFormat/>
    <w:rsid w:val="00D57161"/>
    <w:pPr>
      <w:spacing w:after="200" w:line="276" w:lineRule="auto"/>
    </w:pPr>
    <w:rPr>
      <w:rFonts w:eastAsiaTheme="minorEastAsia"/>
      <w:i/>
      <w:iCs/>
      <w:color w:val="000000" w:themeColor="text1"/>
      <w:lang w:val="en-US"/>
    </w:rPr>
  </w:style>
  <w:style w:type="character" w:customStyle="1" w:styleId="QuoteChar">
    <w:name w:val="Quote Char"/>
    <w:basedOn w:val="DefaultParagraphFont"/>
    <w:link w:val="Quote"/>
    <w:uiPriority w:val="29"/>
    <w:rsid w:val="00D57161"/>
    <w:rPr>
      <w:rFonts w:eastAsiaTheme="minorEastAsia"/>
      <w:i/>
      <w:iCs/>
      <w:color w:val="000000" w:themeColor="text1"/>
    </w:rPr>
  </w:style>
  <w:style w:type="paragraph" w:styleId="Caption">
    <w:name w:val="caption"/>
    <w:basedOn w:val="Normal"/>
    <w:next w:val="Normal"/>
    <w:uiPriority w:val="35"/>
    <w:semiHidden/>
    <w:unhideWhenUsed/>
    <w:qFormat/>
    <w:rsid w:val="00D57161"/>
    <w:pPr>
      <w:spacing w:after="200" w:line="240" w:lineRule="auto"/>
    </w:pPr>
    <w:rPr>
      <w:rFonts w:eastAsiaTheme="minorEastAsia"/>
      <w:b/>
      <w:bCs/>
      <w:color w:val="4472C4" w:themeColor="accent1"/>
      <w:sz w:val="18"/>
      <w:szCs w:val="18"/>
      <w:lang w:val="en-US"/>
    </w:rPr>
  </w:style>
  <w:style w:type="paragraph" w:styleId="IntenseQuote">
    <w:name w:val="Intense Quote"/>
    <w:basedOn w:val="Normal"/>
    <w:next w:val="Normal"/>
    <w:link w:val="IntenseQuoteChar"/>
    <w:uiPriority w:val="30"/>
    <w:qFormat/>
    <w:rsid w:val="00D57161"/>
    <w:pPr>
      <w:pBdr>
        <w:bottom w:val="single" w:sz="4" w:space="4" w:color="4472C4" w:themeColor="accent1"/>
      </w:pBdr>
      <w:spacing w:before="200" w:after="280" w:line="276" w:lineRule="auto"/>
      <w:ind w:left="936" w:right="936"/>
    </w:pPr>
    <w:rPr>
      <w:rFonts w:eastAsiaTheme="minorEastAsia"/>
      <w:b/>
      <w:bCs/>
      <w:i/>
      <w:iCs/>
      <w:color w:val="4472C4" w:themeColor="accent1"/>
      <w:lang w:val="en-US"/>
    </w:rPr>
  </w:style>
  <w:style w:type="character" w:customStyle="1" w:styleId="IntenseQuoteChar">
    <w:name w:val="Intense Quote Char"/>
    <w:basedOn w:val="DefaultParagraphFont"/>
    <w:link w:val="IntenseQuote"/>
    <w:uiPriority w:val="30"/>
    <w:rsid w:val="00D57161"/>
    <w:rPr>
      <w:rFonts w:eastAsiaTheme="minorEastAsia"/>
      <w:b/>
      <w:bCs/>
      <w:i/>
      <w:iCs/>
      <w:color w:val="4472C4" w:themeColor="accent1"/>
    </w:rPr>
  </w:style>
  <w:style w:type="character" w:styleId="SubtleEmphasis">
    <w:name w:val="Subtle Emphasis"/>
    <w:basedOn w:val="DefaultParagraphFont"/>
    <w:uiPriority w:val="19"/>
    <w:qFormat/>
    <w:rsid w:val="00D57161"/>
    <w:rPr>
      <w:i/>
      <w:iCs/>
      <w:color w:val="808080" w:themeColor="text1" w:themeTint="7F"/>
    </w:rPr>
  </w:style>
  <w:style w:type="character" w:styleId="IntenseEmphasis">
    <w:name w:val="Intense Emphasis"/>
    <w:basedOn w:val="DefaultParagraphFont"/>
    <w:uiPriority w:val="21"/>
    <w:qFormat/>
    <w:rsid w:val="00D57161"/>
    <w:rPr>
      <w:b/>
      <w:bCs/>
      <w:i/>
      <w:iCs/>
      <w:color w:val="4472C4" w:themeColor="accent1"/>
    </w:rPr>
  </w:style>
  <w:style w:type="character" w:styleId="SubtleReference">
    <w:name w:val="Subtle Reference"/>
    <w:basedOn w:val="DefaultParagraphFont"/>
    <w:uiPriority w:val="31"/>
    <w:qFormat/>
    <w:rsid w:val="00D57161"/>
    <w:rPr>
      <w:smallCaps/>
      <w:color w:val="ED7D31" w:themeColor="accent2"/>
      <w:u w:val="single"/>
    </w:rPr>
  </w:style>
  <w:style w:type="character" w:styleId="IntenseReference">
    <w:name w:val="Intense Reference"/>
    <w:basedOn w:val="DefaultParagraphFont"/>
    <w:uiPriority w:val="32"/>
    <w:qFormat/>
    <w:rsid w:val="00D57161"/>
    <w:rPr>
      <w:b/>
      <w:bCs/>
      <w:smallCaps/>
      <w:color w:val="ED7D31" w:themeColor="accent2"/>
      <w:spacing w:val="5"/>
      <w:u w:val="single"/>
    </w:rPr>
  </w:style>
  <w:style w:type="character" w:styleId="BookTitle">
    <w:name w:val="Book Title"/>
    <w:basedOn w:val="DefaultParagraphFont"/>
    <w:uiPriority w:val="33"/>
    <w:qFormat/>
    <w:rsid w:val="00D57161"/>
    <w:rPr>
      <w:b/>
      <w:bCs/>
      <w:smallCaps/>
      <w:spacing w:val="5"/>
    </w:rPr>
  </w:style>
  <w:style w:type="table" w:styleId="LightShading">
    <w:name w:val="Light Shading"/>
    <w:basedOn w:val="TableNormal"/>
    <w:uiPriority w:val="60"/>
    <w:rsid w:val="00D57161"/>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57161"/>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57161"/>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57161"/>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57161"/>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57161"/>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57161"/>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5716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57161"/>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57161"/>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57161"/>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57161"/>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57161"/>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57161"/>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5716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57161"/>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57161"/>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57161"/>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57161"/>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57161"/>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57161"/>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57161"/>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57161"/>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571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57161"/>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57161"/>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57161"/>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57161"/>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716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57161"/>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57161"/>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57161"/>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571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57161"/>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57161"/>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57161"/>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57161"/>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57161"/>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57161"/>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57161"/>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57161"/>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57161"/>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PlainTable1">
    <w:name w:val="Plain Table 1"/>
    <w:basedOn w:val="TableNormal"/>
    <w:uiPriority w:val="99"/>
    <w:rsid w:val="00D57161"/>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D5716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D57161"/>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D57161"/>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4">
    <w:name w:val="s4"/>
    <w:basedOn w:val="DefaultParagraphFont"/>
    <w:rsid w:val="00D57161"/>
  </w:style>
  <w:style w:type="table" w:styleId="TableGridLight">
    <w:name w:val="Grid Table Light"/>
    <w:basedOn w:val="TableNormal"/>
    <w:uiPriority w:val="40"/>
    <w:rsid w:val="00D57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6D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9159">
      <w:bodyDiv w:val="1"/>
      <w:marLeft w:val="0"/>
      <w:marRight w:val="0"/>
      <w:marTop w:val="0"/>
      <w:marBottom w:val="0"/>
      <w:divBdr>
        <w:top w:val="none" w:sz="0" w:space="0" w:color="auto"/>
        <w:left w:val="none" w:sz="0" w:space="0" w:color="auto"/>
        <w:bottom w:val="none" w:sz="0" w:space="0" w:color="auto"/>
        <w:right w:val="none" w:sz="0" w:space="0" w:color="auto"/>
      </w:divBdr>
    </w:div>
    <w:div w:id="792676645">
      <w:bodyDiv w:val="1"/>
      <w:marLeft w:val="0"/>
      <w:marRight w:val="0"/>
      <w:marTop w:val="0"/>
      <w:marBottom w:val="0"/>
      <w:divBdr>
        <w:top w:val="none" w:sz="0" w:space="0" w:color="auto"/>
        <w:left w:val="none" w:sz="0" w:space="0" w:color="auto"/>
        <w:bottom w:val="none" w:sz="0" w:space="0" w:color="auto"/>
        <w:right w:val="none" w:sz="0" w:space="0" w:color="auto"/>
      </w:divBdr>
    </w:div>
    <w:div w:id="845247126">
      <w:bodyDiv w:val="1"/>
      <w:marLeft w:val="0"/>
      <w:marRight w:val="0"/>
      <w:marTop w:val="0"/>
      <w:marBottom w:val="0"/>
      <w:divBdr>
        <w:top w:val="none" w:sz="0" w:space="0" w:color="auto"/>
        <w:left w:val="none" w:sz="0" w:space="0" w:color="auto"/>
        <w:bottom w:val="none" w:sz="0" w:space="0" w:color="auto"/>
        <w:right w:val="none" w:sz="0" w:space="0" w:color="auto"/>
      </w:divBdr>
    </w:div>
    <w:div w:id="1168864299">
      <w:bodyDiv w:val="1"/>
      <w:marLeft w:val="0"/>
      <w:marRight w:val="0"/>
      <w:marTop w:val="0"/>
      <w:marBottom w:val="0"/>
      <w:divBdr>
        <w:top w:val="none" w:sz="0" w:space="0" w:color="auto"/>
        <w:left w:val="none" w:sz="0" w:space="0" w:color="auto"/>
        <w:bottom w:val="none" w:sz="0" w:space="0" w:color="auto"/>
        <w:right w:val="none" w:sz="0" w:space="0" w:color="auto"/>
      </w:divBdr>
    </w:div>
    <w:div w:id="1215240098">
      <w:bodyDiv w:val="1"/>
      <w:marLeft w:val="0"/>
      <w:marRight w:val="0"/>
      <w:marTop w:val="0"/>
      <w:marBottom w:val="0"/>
      <w:divBdr>
        <w:top w:val="none" w:sz="0" w:space="0" w:color="auto"/>
        <w:left w:val="none" w:sz="0" w:space="0" w:color="auto"/>
        <w:bottom w:val="none" w:sz="0" w:space="0" w:color="auto"/>
        <w:right w:val="none" w:sz="0" w:space="0" w:color="auto"/>
      </w:divBdr>
    </w:div>
    <w:div w:id="1665236633">
      <w:bodyDiv w:val="1"/>
      <w:marLeft w:val="0"/>
      <w:marRight w:val="0"/>
      <w:marTop w:val="0"/>
      <w:marBottom w:val="0"/>
      <w:divBdr>
        <w:top w:val="none" w:sz="0" w:space="0" w:color="auto"/>
        <w:left w:val="none" w:sz="0" w:space="0" w:color="auto"/>
        <w:bottom w:val="none" w:sz="0" w:space="0" w:color="auto"/>
        <w:right w:val="none" w:sz="0" w:space="0" w:color="auto"/>
      </w:divBdr>
    </w:div>
    <w:div w:id="1946421984">
      <w:bodyDiv w:val="1"/>
      <w:marLeft w:val="0"/>
      <w:marRight w:val="0"/>
      <w:marTop w:val="0"/>
      <w:marBottom w:val="0"/>
      <w:divBdr>
        <w:top w:val="none" w:sz="0" w:space="0" w:color="auto"/>
        <w:left w:val="none" w:sz="0" w:space="0" w:color="auto"/>
        <w:bottom w:val="none" w:sz="0" w:space="0" w:color="auto"/>
        <w:right w:val="none" w:sz="0" w:space="0" w:color="auto"/>
      </w:divBdr>
      <w:divsChild>
        <w:div w:id="1254120404">
          <w:marLeft w:val="0"/>
          <w:marRight w:val="0"/>
          <w:marTop w:val="0"/>
          <w:marBottom w:val="0"/>
          <w:divBdr>
            <w:top w:val="none" w:sz="0" w:space="0" w:color="auto"/>
            <w:left w:val="none" w:sz="0" w:space="0" w:color="auto"/>
            <w:bottom w:val="none" w:sz="0" w:space="0" w:color="auto"/>
            <w:right w:val="none" w:sz="0" w:space="0" w:color="auto"/>
          </w:divBdr>
        </w:div>
      </w:divsChild>
    </w:div>
    <w:div w:id="21243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ane.me/wp-content/uploads/2024/03/STRATESKI-PLAN-RAZVOJA-OPSTINE-BERANE-2025-202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nilovgrad.me/wp-content/uploads/2022/06/Strateski-plan-razvoja-Opstine-Danilovgrad-2022-2027.pdf" TargetMode="External"/><Relationship Id="rId4" Type="http://schemas.openxmlformats.org/officeDocument/2006/relationships/settings" Target="settings.xml"/><Relationship Id="rId9" Type="http://schemas.openxmlformats.org/officeDocument/2006/relationships/hyperlink" Target="https://bijelopolje.co.me/images/Strateski-plan-razvoja-opstine-Bijelo-Polje-2023-2027.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8E8F-718F-4F05-9D22-56EBDEF9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22491</Words>
  <Characters>128199</Characters>
  <Application>Microsoft Office Word</Application>
  <DocSecurity>0</DocSecurity>
  <Lines>1068</Lines>
  <Paragraphs>300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MAPIRANJE LOKALNIH AKTERA I PROCJENA SPREMNOSTI ZA FORMIRANJE LAG INICIJATIVA (Lead2Growth – Crna Gora)</vt:lpstr>
      <vt:lpstr/>
    </vt:vector>
  </TitlesOfParts>
  <Company/>
  <LinksUpToDate>false</LinksUpToDate>
  <CharactersWithSpaces>150390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MAPIRANJE LOKALNIH AKTERA I PROCJENA SPREMNOSTI ZA FORMIRANJE LAG INICIJATIVA (Lead2Growth – Crna Gora)</dc:title>
  <dc:subject>Analitički izvještaj zasnovan na sektorskim anketama, strateškim dokumentima i komparativnoj procjeni kapaciteta teritorije</dc:subject>
  <dc:creator>Aleksandra Todorovska</dc:creator>
  <cp:keywords/>
  <dc:description/>
  <cp:lastModifiedBy>Tanja Eraković</cp:lastModifiedBy>
  <cp:revision>11</cp:revision>
  <cp:lastPrinted>2025-11-14T12:29:00Z</cp:lastPrinted>
  <dcterms:created xsi:type="dcterms:W3CDTF">2025-11-24T23:20:00Z</dcterms:created>
  <dcterms:modified xsi:type="dcterms:W3CDTF">2025-12-12T11:06:00Z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24edcd23ce2f9fc15d65380bc9a2c8209586a719e47394379454856bcbd38e8f</vt:lpwstr>
  </property>
</Properties>
</file>